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12B8A148"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r w:rsidR="007C7CEA">
        <w:rPr>
          <w:rFonts w:ascii="Times New Roman" w:hAnsi="Times New Roman" w:cs="Times New Roman"/>
          <w:sz w:val="36"/>
          <w:szCs w:val="36"/>
        </w:rPr>
        <w:t xml:space="preserve"> </w:t>
      </w:r>
      <w:proofErr w:type="gramEnd"/>
      <w:r w:rsidR="0015480B">
        <w:rPr>
          <w:rFonts w:ascii="Times New Roman" w:hAnsi="Times New Roman" w:cs="Times New Roman"/>
          <w:b/>
          <w:bCs/>
          <w:sz w:val="56"/>
          <w:szCs w:val="56"/>
        </w:rPr>
        <w:t>3</w:t>
      </w:r>
      <w:r w:rsidRPr="00D9156B">
        <w:rPr>
          <w:rFonts w:ascii="Times New Roman" w:hAnsi="Times New Roman" w:cs="Times New Roman"/>
          <w:sz w:val="36"/>
          <w:szCs w:val="36"/>
        </w:rPr>
        <w:t xml:space="preserve"> </w:t>
      </w:r>
      <w:r w:rsidR="00C162AC">
        <w:rPr>
          <w:rFonts w:ascii="Times New Roman" w:hAnsi="Times New Roman" w:cs="Times New Roman"/>
          <w:b/>
          <w:sz w:val="56"/>
          <w:szCs w:val="56"/>
        </w:rPr>
        <w:t>/202</w:t>
      </w:r>
      <w:r w:rsidR="00877C91">
        <w:rPr>
          <w:rFonts w:ascii="Times New Roman" w:hAnsi="Times New Roman" w:cs="Times New Roman"/>
          <w:b/>
          <w:sz w:val="56"/>
          <w:szCs w:val="56"/>
        </w:rPr>
        <w:t>4</w:t>
      </w: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765460B0" w:rsidR="000760C2" w:rsidRDefault="00120344" w:rsidP="008D7BED">
      <w:pPr>
        <w:spacing w:after="0"/>
        <w:jc w:val="both"/>
        <w:rPr>
          <w:rFonts w:ascii="Times New Roman" w:hAnsi="Times New Roman" w:cs="Times New Roman"/>
          <w:sz w:val="28"/>
          <w:szCs w:val="28"/>
        </w:rPr>
      </w:pPr>
      <w:r>
        <w:rPr>
          <w:rFonts w:ascii="Times New Roman" w:hAnsi="Times New Roman" w:cs="Times New Roman"/>
          <w:sz w:val="28"/>
          <w:szCs w:val="28"/>
        </w:rPr>
        <w:t>Co čekat od právě projednávané novely zákoníku práce</w:t>
      </w:r>
    </w:p>
    <w:p w14:paraId="072689EF" w14:textId="57976CFA" w:rsidR="00FA2979" w:rsidRDefault="0093691B" w:rsidP="008D7BED">
      <w:pPr>
        <w:spacing w:after="0"/>
        <w:jc w:val="both"/>
        <w:rPr>
          <w:rFonts w:ascii="Times New Roman" w:hAnsi="Times New Roman" w:cs="Times New Roman"/>
          <w:sz w:val="28"/>
          <w:szCs w:val="28"/>
        </w:rPr>
      </w:pPr>
      <w:r>
        <w:rPr>
          <w:rFonts w:ascii="Times New Roman" w:hAnsi="Times New Roman" w:cs="Times New Roman"/>
          <w:sz w:val="28"/>
          <w:szCs w:val="28"/>
        </w:rPr>
        <w:t>Co všechno má přinést důchodová reforma</w:t>
      </w:r>
    </w:p>
    <w:p w14:paraId="0DED9221" w14:textId="077126F0" w:rsidR="00A20055" w:rsidRDefault="00D249E3"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 4. čtv</w:t>
      </w:r>
      <w:r w:rsidR="00F12CC9">
        <w:rPr>
          <w:rFonts w:ascii="Times New Roman" w:hAnsi="Times New Roman" w:cs="Times New Roman"/>
          <w:sz w:val="28"/>
          <w:szCs w:val="28"/>
        </w:rPr>
        <w:t>rtletí 2023</w:t>
      </w:r>
      <w:r w:rsidR="00517BA3">
        <w:rPr>
          <w:rFonts w:ascii="Times New Roman" w:hAnsi="Times New Roman" w:cs="Times New Roman"/>
          <w:sz w:val="28"/>
          <w:szCs w:val="28"/>
        </w:rPr>
        <w:t xml:space="preserve"> </w:t>
      </w:r>
      <w:r w:rsidR="00416807">
        <w:rPr>
          <w:rFonts w:ascii="Times New Roman" w:hAnsi="Times New Roman" w:cs="Times New Roman"/>
          <w:sz w:val="28"/>
          <w:szCs w:val="28"/>
        </w:rPr>
        <w:t xml:space="preserve"> </w:t>
      </w:r>
    </w:p>
    <w:p w14:paraId="1F166855" w14:textId="23DF851B" w:rsidR="000760C2" w:rsidRDefault="009144A5" w:rsidP="003F1441">
      <w:pPr>
        <w:spacing w:after="0"/>
        <w:jc w:val="both"/>
        <w:rPr>
          <w:rFonts w:ascii="Times New Roman" w:hAnsi="Times New Roman" w:cs="Times New Roman"/>
          <w:sz w:val="28"/>
          <w:szCs w:val="28"/>
        </w:rPr>
      </w:pPr>
      <w:r>
        <w:rPr>
          <w:rFonts w:ascii="Times New Roman" w:hAnsi="Times New Roman" w:cs="Times New Roman"/>
          <w:sz w:val="28"/>
          <w:szCs w:val="28"/>
        </w:rPr>
        <w:t xml:space="preserve">Vývoj spotřebitelských cen – inflace – </w:t>
      </w:r>
      <w:r w:rsidR="00C43134">
        <w:rPr>
          <w:rFonts w:ascii="Times New Roman" w:hAnsi="Times New Roman" w:cs="Times New Roman"/>
          <w:sz w:val="28"/>
          <w:szCs w:val="28"/>
        </w:rPr>
        <w:t>únor</w:t>
      </w:r>
      <w:r>
        <w:rPr>
          <w:rFonts w:ascii="Times New Roman" w:hAnsi="Times New Roman" w:cs="Times New Roman"/>
          <w:sz w:val="28"/>
          <w:szCs w:val="28"/>
        </w:rPr>
        <w:t xml:space="preserve"> </w:t>
      </w:r>
      <w:r w:rsidR="00C97782">
        <w:rPr>
          <w:rFonts w:ascii="Times New Roman" w:hAnsi="Times New Roman" w:cs="Times New Roman"/>
          <w:sz w:val="28"/>
          <w:szCs w:val="28"/>
        </w:rPr>
        <w:t>2024</w:t>
      </w:r>
    </w:p>
    <w:p w14:paraId="5F5CAB5C" w14:textId="70379815" w:rsidR="00EB0C8D" w:rsidRDefault="00EB0C8D" w:rsidP="003F1441">
      <w:pPr>
        <w:spacing w:after="0"/>
        <w:jc w:val="both"/>
        <w:rPr>
          <w:rFonts w:ascii="Times New Roman" w:hAnsi="Times New Roman" w:cs="Times New Roman"/>
          <w:sz w:val="28"/>
          <w:szCs w:val="28"/>
        </w:rPr>
      </w:pP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2E54E060" w14:textId="089878FC" w:rsidR="00353F28" w:rsidRDefault="003D7869" w:rsidP="00B56AA1">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00B057E" w14:textId="77777777" w:rsidR="005E2CAF" w:rsidRPr="005E2CAF" w:rsidRDefault="005E2CAF" w:rsidP="00B56AA1">
      <w:pPr>
        <w:rPr>
          <w:rFonts w:ascii="Times New Roman" w:hAnsi="Times New Roman" w:cs="Times New Roman"/>
        </w:rPr>
      </w:pPr>
    </w:p>
    <w:p w14:paraId="3A763E1F" w14:textId="77777777" w:rsidR="00B56AA1" w:rsidRDefault="00B56AA1" w:rsidP="00B56AA1">
      <w:pPr>
        <w:rPr>
          <w:rFonts w:ascii="Times New Roman" w:hAnsi="Times New Roman" w:cs="Times New Roman"/>
          <w:sz w:val="28"/>
          <w:szCs w:val="28"/>
        </w:rPr>
      </w:pPr>
    </w:p>
    <w:p w14:paraId="576DB630" w14:textId="77777777" w:rsidR="0050007D" w:rsidRDefault="0050007D" w:rsidP="00B56AA1">
      <w:pPr>
        <w:rPr>
          <w:rFonts w:ascii="Times New Roman" w:hAnsi="Times New Roman" w:cs="Times New Roman"/>
          <w:sz w:val="28"/>
          <w:szCs w:val="28"/>
        </w:rPr>
      </w:pPr>
    </w:p>
    <w:p w14:paraId="0F759F87" w14:textId="77777777" w:rsidR="00D96711" w:rsidRDefault="00D96711" w:rsidP="00B56AA1">
      <w:pPr>
        <w:rPr>
          <w:rFonts w:ascii="Times New Roman" w:hAnsi="Times New Roman" w:cs="Times New Roman"/>
          <w:sz w:val="28"/>
          <w:szCs w:val="28"/>
        </w:rPr>
      </w:pPr>
    </w:p>
    <w:p w14:paraId="04842408" w14:textId="77777777" w:rsidR="00806966" w:rsidRDefault="00806966" w:rsidP="00B56AA1">
      <w:pPr>
        <w:rPr>
          <w:rFonts w:ascii="Times New Roman" w:hAnsi="Times New Roman" w:cs="Times New Roman"/>
          <w:sz w:val="28"/>
          <w:szCs w:val="28"/>
        </w:rPr>
      </w:pPr>
    </w:p>
    <w:p w14:paraId="135E248E" w14:textId="77777777" w:rsidR="00526C26" w:rsidRDefault="00526C26" w:rsidP="00B56AA1">
      <w:pPr>
        <w:rPr>
          <w:rFonts w:ascii="Times New Roman" w:hAnsi="Times New Roman" w:cs="Times New Roman"/>
          <w:sz w:val="28"/>
          <w:szCs w:val="28"/>
        </w:rPr>
      </w:pPr>
    </w:p>
    <w:p w14:paraId="73BDB1C5" w14:textId="77777777" w:rsidR="00D96711" w:rsidRDefault="00D96711" w:rsidP="00B56AA1">
      <w:pPr>
        <w:rPr>
          <w:rFonts w:ascii="Times New Roman" w:hAnsi="Times New Roman" w:cs="Times New Roman"/>
          <w:sz w:val="28"/>
          <w:szCs w:val="28"/>
        </w:rPr>
      </w:pPr>
    </w:p>
    <w:p w14:paraId="771850EB" w14:textId="77777777" w:rsidR="00CB15C8" w:rsidRDefault="00CB15C8" w:rsidP="00B56AA1">
      <w:pPr>
        <w:rPr>
          <w:rFonts w:ascii="Times New Roman" w:hAnsi="Times New Roman" w:cs="Times New Roman"/>
          <w:sz w:val="28"/>
          <w:szCs w:val="28"/>
        </w:rPr>
      </w:pPr>
    </w:p>
    <w:p w14:paraId="5566CF72" w14:textId="41D3B1EB" w:rsidR="00F440E0" w:rsidRPr="000649AB" w:rsidRDefault="00B56AA1" w:rsidP="000649AB">
      <w:pPr>
        <w:ind w:firstLine="709"/>
        <w:rPr>
          <w:rFonts w:ascii="Times New Roman" w:hAnsi="Times New Roman" w:cs="Times New Roman"/>
          <w:b/>
          <w:sz w:val="32"/>
          <w:szCs w:val="32"/>
        </w:rPr>
      </w:pPr>
      <w:r>
        <w:rPr>
          <w:rFonts w:ascii="Times New Roman" w:hAnsi="Times New Roman" w:cs="Times New Roman"/>
          <w:sz w:val="28"/>
          <w:szCs w:val="28"/>
        </w:rPr>
        <w:t xml:space="preserve">                                </w:t>
      </w:r>
      <w:proofErr w:type="gramStart"/>
      <w:r w:rsidR="00C36A2B" w:rsidRPr="00D9156B">
        <w:rPr>
          <w:rFonts w:ascii="Times New Roman" w:hAnsi="Times New Roman" w:cs="Times New Roman"/>
          <w:b/>
          <w:sz w:val="32"/>
          <w:szCs w:val="32"/>
        </w:rPr>
        <w:t>O  B</w:t>
      </w:r>
      <w:proofErr w:type="gramEnd"/>
      <w:r w:rsidR="00C36A2B" w:rsidRPr="00D9156B">
        <w:rPr>
          <w:rFonts w:ascii="Times New Roman" w:hAnsi="Times New Roman" w:cs="Times New Roman"/>
          <w:b/>
          <w:sz w:val="32"/>
          <w:szCs w:val="32"/>
        </w:rPr>
        <w:t xml:space="preserve">  S  A  H</w:t>
      </w:r>
    </w:p>
    <w:p w14:paraId="65A3D1FD" w14:textId="65EA7909" w:rsidR="00BC02CF" w:rsidRDefault="00F440E0"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0B3A6F91" w14:textId="77777777" w:rsidR="00CB15C8" w:rsidRDefault="00CB15C8" w:rsidP="00353F28">
      <w:pPr>
        <w:tabs>
          <w:tab w:val="left" w:pos="1134"/>
          <w:tab w:val="right" w:leader="dot" w:pos="7938"/>
        </w:tabs>
        <w:spacing w:after="0" w:line="240" w:lineRule="auto"/>
        <w:jc w:val="both"/>
        <w:rPr>
          <w:rFonts w:ascii="Times New Roman" w:hAnsi="Times New Roman" w:cs="Times New Roman"/>
          <w:b/>
          <w:sz w:val="28"/>
          <w:szCs w:val="28"/>
        </w:rPr>
      </w:pPr>
    </w:p>
    <w:p w14:paraId="5BD06367" w14:textId="77777777" w:rsidR="00CB15C8" w:rsidRDefault="00CB15C8" w:rsidP="00353F28">
      <w:pPr>
        <w:tabs>
          <w:tab w:val="left" w:pos="1134"/>
          <w:tab w:val="right" w:leader="dot" w:pos="7938"/>
        </w:tabs>
        <w:spacing w:after="0" w:line="240" w:lineRule="auto"/>
        <w:jc w:val="both"/>
        <w:rPr>
          <w:rFonts w:ascii="Times New Roman" w:hAnsi="Times New Roman" w:cs="Times New Roman"/>
          <w:b/>
          <w:sz w:val="28"/>
          <w:szCs w:val="28"/>
        </w:rPr>
      </w:pPr>
    </w:p>
    <w:p w14:paraId="59D3D6D8" w14:textId="77777777" w:rsidR="0050007D" w:rsidRDefault="0050007D" w:rsidP="00353F28">
      <w:pPr>
        <w:tabs>
          <w:tab w:val="left" w:pos="1134"/>
          <w:tab w:val="right" w:leader="dot" w:pos="7938"/>
        </w:tabs>
        <w:spacing w:after="0" w:line="240" w:lineRule="auto"/>
        <w:jc w:val="both"/>
        <w:rPr>
          <w:rFonts w:ascii="Times New Roman" w:hAnsi="Times New Roman" w:cs="Times New Roman"/>
          <w:b/>
          <w:sz w:val="28"/>
          <w:szCs w:val="28"/>
        </w:rPr>
      </w:pPr>
    </w:p>
    <w:p w14:paraId="5741A0A7" w14:textId="3307CD45" w:rsidR="00740AFA" w:rsidRDefault="00BC02CF" w:rsidP="00410FC5">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643EA">
        <w:rPr>
          <w:rFonts w:ascii="Times New Roman" w:hAnsi="Times New Roman" w:cs="Times New Roman"/>
          <w:b/>
          <w:sz w:val="28"/>
          <w:szCs w:val="28"/>
        </w:rPr>
        <w:t xml:space="preserve"> </w:t>
      </w:r>
    </w:p>
    <w:p w14:paraId="689AC5DB" w14:textId="65535227" w:rsidR="00353F28" w:rsidRDefault="003F1D8D" w:rsidP="0098366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10FC5">
        <w:rPr>
          <w:rFonts w:ascii="Times New Roman" w:hAnsi="Times New Roman" w:cs="Times New Roman"/>
          <w:b/>
          <w:sz w:val="28"/>
          <w:szCs w:val="28"/>
        </w:rPr>
        <w:t xml:space="preserve"> </w:t>
      </w:r>
      <w:r w:rsidR="001501C9">
        <w:rPr>
          <w:rFonts w:ascii="Times New Roman" w:hAnsi="Times New Roman" w:cs="Times New Roman"/>
          <w:b/>
          <w:sz w:val="28"/>
          <w:szCs w:val="28"/>
        </w:rPr>
        <w:t xml:space="preserve"> </w:t>
      </w:r>
      <w:r w:rsidR="009311FC">
        <w:rPr>
          <w:rFonts w:ascii="Times New Roman" w:hAnsi="Times New Roman" w:cs="Times New Roman"/>
          <w:b/>
          <w:sz w:val="28"/>
          <w:szCs w:val="28"/>
        </w:rPr>
        <w:t>Co čekat</w:t>
      </w:r>
      <w:r w:rsidR="0098366F">
        <w:rPr>
          <w:rFonts w:ascii="Times New Roman" w:hAnsi="Times New Roman" w:cs="Times New Roman"/>
          <w:b/>
          <w:sz w:val="28"/>
          <w:szCs w:val="28"/>
        </w:rPr>
        <w:t xml:space="preserve"> od právě projednávané novel</w:t>
      </w:r>
      <w:r w:rsidR="00307277">
        <w:rPr>
          <w:rFonts w:ascii="Times New Roman" w:hAnsi="Times New Roman" w:cs="Times New Roman"/>
          <w:b/>
          <w:sz w:val="28"/>
          <w:szCs w:val="28"/>
        </w:rPr>
        <w:t>y</w:t>
      </w:r>
    </w:p>
    <w:p w14:paraId="5DCB7964" w14:textId="0730F7BD" w:rsidR="00AB248B" w:rsidRDefault="00AB248B" w:rsidP="0086319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307277">
        <w:rPr>
          <w:rFonts w:ascii="Times New Roman" w:hAnsi="Times New Roman" w:cs="Times New Roman"/>
          <w:b/>
          <w:sz w:val="28"/>
          <w:szCs w:val="28"/>
        </w:rPr>
        <w:t>z</w:t>
      </w:r>
      <w:r>
        <w:rPr>
          <w:rFonts w:ascii="Times New Roman" w:hAnsi="Times New Roman" w:cs="Times New Roman"/>
          <w:b/>
          <w:sz w:val="28"/>
          <w:szCs w:val="28"/>
        </w:rPr>
        <w:t>ákoníku práce</w:t>
      </w:r>
      <w:r w:rsidR="00307277">
        <w:rPr>
          <w:rFonts w:ascii="Times New Roman" w:hAnsi="Times New Roman" w:cs="Times New Roman"/>
          <w:b/>
          <w:sz w:val="28"/>
          <w:szCs w:val="28"/>
        </w:rPr>
        <w:tab/>
        <w:t xml:space="preserve"> str</w:t>
      </w:r>
      <w:r w:rsidR="00863199">
        <w:rPr>
          <w:rFonts w:ascii="Times New Roman" w:hAnsi="Times New Roman" w:cs="Times New Roman"/>
          <w:b/>
          <w:sz w:val="28"/>
          <w:szCs w:val="28"/>
        </w:rPr>
        <w:t>.</w:t>
      </w:r>
      <w:r w:rsidR="00307277">
        <w:rPr>
          <w:rFonts w:ascii="Times New Roman" w:hAnsi="Times New Roman" w:cs="Times New Roman"/>
          <w:b/>
          <w:sz w:val="28"/>
          <w:szCs w:val="28"/>
        </w:rPr>
        <w:t xml:space="preserve"> </w:t>
      </w:r>
      <w:r w:rsidR="00863199">
        <w:rPr>
          <w:rFonts w:ascii="Times New Roman" w:hAnsi="Times New Roman" w:cs="Times New Roman"/>
          <w:b/>
          <w:sz w:val="28"/>
          <w:szCs w:val="28"/>
        </w:rPr>
        <w:t xml:space="preserve"> </w:t>
      </w:r>
      <w:r w:rsidR="00307277">
        <w:rPr>
          <w:rFonts w:ascii="Times New Roman" w:hAnsi="Times New Roman" w:cs="Times New Roman"/>
          <w:b/>
          <w:sz w:val="28"/>
          <w:szCs w:val="28"/>
        </w:rPr>
        <w:t>3</w:t>
      </w:r>
    </w:p>
    <w:p w14:paraId="648031C4" w14:textId="34713D24" w:rsidR="007D2434" w:rsidRDefault="00B96A6D" w:rsidP="00C17A4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1501C9">
        <w:rPr>
          <w:rFonts w:ascii="Times New Roman" w:hAnsi="Times New Roman" w:cs="Times New Roman"/>
          <w:b/>
          <w:sz w:val="28"/>
          <w:szCs w:val="28"/>
        </w:rPr>
        <w:t xml:space="preserve"> </w:t>
      </w:r>
      <w:r w:rsidR="007328A0">
        <w:rPr>
          <w:rFonts w:ascii="Times New Roman" w:hAnsi="Times New Roman" w:cs="Times New Roman"/>
          <w:b/>
          <w:sz w:val="28"/>
          <w:szCs w:val="28"/>
        </w:rPr>
        <w:t>Co všechno má přinést důchodová reforma</w:t>
      </w:r>
      <w:r w:rsidR="00844FF4">
        <w:rPr>
          <w:rFonts w:ascii="Times New Roman" w:hAnsi="Times New Roman" w:cs="Times New Roman"/>
          <w:b/>
          <w:sz w:val="28"/>
          <w:szCs w:val="28"/>
        </w:rPr>
        <w:tab/>
        <w:t xml:space="preserve"> str</w:t>
      </w:r>
      <w:r w:rsidR="00C17A49">
        <w:rPr>
          <w:rFonts w:ascii="Times New Roman" w:hAnsi="Times New Roman" w:cs="Times New Roman"/>
          <w:b/>
          <w:sz w:val="28"/>
          <w:szCs w:val="28"/>
        </w:rPr>
        <w:t xml:space="preserve">. </w:t>
      </w:r>
      <w:r w:rsidR="00594A44">
        <w:rPr>
          <w:rFonts w:ascii="Times New Roman" w:hAnsi="Times New Roman" w:cs="Times New Roman"/>
          <w:b/>
          <w:sz w:val="28"/>
          <w:szCs w:val="28"/>
        </w:rPr>
        <w:t>9</w:t>
      </w:r>
    </w:p>
    <w:p w14:paraId="6C96B3D7" w14:textId="0DAB3C76" w:rsidR="00353F28" w:rsidRDefault="005F6594" w:rsidP="0032436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822553">
        <w:rPr>
          <w:rFonts w:ascii="Times New Roman" w:hAnsi="Times New Roman" w:cs="Times New Roman"/>
          <w:b/>
          <w:sz w:val="28"/>
          <w:szCs w:val="28"/>
        </w:rPr>
        <w:t xml:space="preserve"> </w:t>
      </w:r>
      <w:r w:rsidR="007A164A">
        <w:rPr>
          <w:rFonts w:ascii="Times New Roman" w:hAnsi="Times New Roman" w:cs="Times New Roman"/>
          <w:b/>
          <w:sz w:val="28"/>
          <w:szCs w:val="28"/>
        </w:rPr>
        <w:t>Vývoj průměrných mezd – 4. čtvrtletí</w:t>
      </w:r>
      <w:r w:rsidR="00C255EC">
        <w:rPr>
          <w:rFonts w:ascii="Times New Roman" w:hAnsi="Times New Roman" w:cs="Times New Roman"/>
          <w:b/>
          <w:sz w:val="28"/>
          <w:szCs w:val="28"/>
        </w:rPr>
        <w:t xml:space="preserve"> 2023 </w:t>
      </w:r>
      <w:r w:rsidR="00822553">
        <w:rPr>
          <w:rFonts w:ascii="Times New Roman" w:hAnsi="Times New Roman" w:cs="Times New Roman"/>
          <w:b/>
          <w:sz w:val="28"/>
          <w:szCs w:val="28"/>
        </w:rPr>
        <w:tab/>
      </w:r>
      <w:r w:rsidR="007A164A">
        <w:rPr>
          <w:rFonts w:ascii="Times New Roman" w:hAnsi="Times New Roman" w:cs="Times New Roman"/>
          <w:b/>
          <w:sz w:val="28"/>
          <w:szCs w:val="28"/>
        </w:rPr>
        <w:t xml:space="preserve"> 2</w:t>
      </w:r>
      <w:r w:rsidR="00822553">
        <w:rPr>
          <w:rFonts w:ascii="Times New Roman" w:hAnsi="Times New Roman" w:cs="Times New Roman"/>
          <w:b/>
          <w:sz w:val="28"/>
          <w:szCs w:val="28"/>
        </w:rPr>
        <w:t xml:space="preserve"> str. </w:t>
      </w:r>
      <w:r w:rsidR="00324364">
        <w:rPr>
          <w:rFonts w:ascii="Times New Roman" w:hAnsi="Times New Roman" w:cs="Times New Roman"/>
          <w:b/>
          <w:sz w:val="28"/>
          <w:szCs w:val="28"/>
        </w:rPr>
        <w:t>16</w:t>
      </w:r>
    </w:p>
    <w:p w14:paraId="757B3DDC" w14:textId="1D023155" w:rsidR="000F5B65" w:rsidRDefault="000F5B65" w:rsidP="003D11D5">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C255EC">
        <w:rPr>
          <w:rFonts w:ascii="Times New Roman" w:hAnsi="Times New Roman" w:cs="Times New Roman"/>
          <w:b/>
          <w:sz w:val="28"/>
          <w:szCs w:val="28"/>
        </w:rPr>
        <w:t xml:space="preserve">Vývoj spotřebitelských cen – inflace – </w:t>
      </w:r>
      <w:r>
        <w:rPr>
          <w:rFonts w:ascii="Times New Roman" w:hAnsi="Times New Roman" w:cs="Times New Roman"/>
          <w:b/>
          <w:sz w:val="28"/>
          <w:szCs w:val="28"/>
        </w:rPr>
        <w:tab/>
        <w:t xml:space="preserve"> str. 1</w:t>
      </w:r>
      <w:r w:rsidR="005774B2">
        <w:rPr>
          <w:rFonts w:ascii="Times New Roman" w:hAnsi="Times New Roman" w:cs="Times New Roman"/>
          <w:b/>
          <w:sz w:val="28"/>
          <w:szCs w:val="28"/>
        </w:rPr>
        <w:t>9</w:t>
      </w:r>
    </w:p>
    <w:p w14:paraId="62646BA8" w14:textId="112C7BBD" w:rsidR="003D11D5" w:rsidRPr="00810648" w:rsidRDefault="00810648" w:rsidP="00BE639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E639D">
        <w:rPr>
          <w:rFonts w:ascii="Times New Roman" w:hAnsi="Times New Roman" w:cs="Times New Roman"/>
          <w:b/>
          <w:sz w:val="28"/>
          <w:szCs w:val="28"/>
        </w:rPr>
        <w:t>ú</w:t>
      </w:r>
      <w:r>
        <w:rPr>
          <w:rFonts w:ascii="Times New Roman" w:hAnsi="Times New Roman" w:cs="Times New Roman"/>
          <w:b/>
          <w:sz w:val="28"/>
          <w:szCs w:val="28"/>
        </w:rPr>
        <w:t>nor 2024</w:t>
      </w:r>
      <w:r w:rsidR="00BE639D">
        <w:rPr>
          <w:rFonts w:ascii="Times New Roman" w:hAnsi="Times New Roman" w:cs="Times New Roman"/>
          <w:b/>
          <w:sz w:val="28"/>
          <w:szCs w:val="28"/>
        </w:rPr>
        <w:tab/>
        <w:t xml:space="preserve"> str. 26</w:t>
      </w:r>
    </w:p>
    <w:p w14:paraId="0FB5B2F3" w14:textId="1F4217F2" w:rsidR="00B97869" w:rsidRDefault="003F1D8D" w:rsidP="00DA6F0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0832">
        <w:rPr>
          <w:rFonts w:ascii="Times New Roman" w:hAnsi="Times New Roman" w:cs="Times New Roman"/>
          <w:b/>
          <w:sz w:val="28"/>
          <w:szCs w:val="28"/>
        </w:rPr>
        <w:t xml:space="preserve"> </w:t>
      </w:r>
      <w:r w:rsidR="00955C7D">
        <w:rPr>
          <w:rFonts w:ascii="Times New Roman" w:hAnsi="Times New Roman" w:cs="Times New Roman"/>
          <w:b/>
          <w:sz w:val="28"/>
          <w:szCs w:val="28"/>
        </w:rPr>
        <w:tab/>
        <w:t xml:space="preserve">  </w:t>
      </w:r>
      <w:r w:rsidR="0012271D">
        <w:rPr>
          <w:rFonts w:ascii="Times New Roman" w:hAnsi="Times New Roman" w:cs="Times New Roman"/>
          <w:b/>
          <w:sz w:val="28"/>
          <w:szCs w:val="28"/>
        </w:rPr>
        <w:t>Inflace je už na 2 %. Co to udělá s</w:t>
      </w:r>
      <w:r w:rsidR="00DA6F04">
        <w:rPr>
          <w:rFonts w:ascii="Times New Roman" w:hAnsi="Times New Roman" w:cs="Times New Roman"/>
          <w:b/>
          <w:sz w:val="28"/>
          <w:szCs w:val="28"/>
        </w:rPr>
        <w:t> </w:t>
      </w:r>
      <w:r w:rsidR="0012271D">
        <w:rPr>
          <w:rFonts w:ascii="Times New Roman" w:hAnsi="Times New Roman" w:cs="Times New Roman"/>
          <w:b/>
          <w:sz w:val="28"/>
          <w:szCs w:val="28"/>
        </w:rPr>
        <w:t>úvěry</w:t>
      </w:r>
      <w:r w:rsidR="00DA6F04">
        <w:rPr>
          <w:rFonts w:ascii="Times New Roman" w:hAnsi="Times New Roman" w:cs="Times New Roman"/>
          <w:b/>
          <w:sz w:val="28"/>
          <w:szCs w:val="28"/>
        </w:rPr>
        <w:t>,</w:t>
      </w:r>
    </w:p>
    <w:p w14:paraId="64004BAE" w14:textId="6A6B47F5" w:rsidR="00DA6F04" w:rsidRDefault="00DA6F04" w:rsidP="00B84CF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vklady a s reálnou mzdou?</w:t>
      </w:r>
      <w:r w:rsidR="00B84CFF">
        <w:rPr>
          <w:rFonts w:ascii="Times New Roman" w:hAnsi="Times New Roman" w:cs="Times New Roman"/>
          <w:b/>
          <w:sz w:val="28"/>
          <w:szCs w:val="28"/>
        </w:rPr>
        <w:tab/>
        <w:t xml:space="preserve"> str. 29</w:t>
      </w:r>
    </w:p>
    <w:p w14:paraId="44FEA3F4" w14:textId="0533E84C" w:rsidR="002D7130" w:rsidRDefault="00B97869" w:rsidP="002D713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2D7130">
        <w:rPr>
          <w:rFonts w:ascii="Times New Roman" w:hAnsi="Times New Roman" w:cs="Times New Roman"/>
          <w:b/>
          <w:sz w:val="28"/>
          <w:szCs w:val="28"/>
        </w:rPr>
        <w:t>Od dubna není nutné dokládat příjm</w:t>
      </w:r>
      <w:r w:rsidR="00971177">
        <w:rPr>
          <w:rFonts w:ascii="Times New Roman" w:hAnsi="Times New Roman" w:cs="Times New Roman"/>
          <w:b/>
          <w:sz w:val="28"/>
          <w:szCs w:val="28"/>
        </w:rPr>
        <w:t>y</w:t>
      </w:r>
      <w:r w:rsidR="00CD1145">
        <w:rPr>
          <w:rFonts w:ascii="Times New Roman" w:hAnsi="Times New Roman" w:cs="Times New Roman"/>
          <w:b/>
          <w:sz w:val="28"/>
          <w:szCs w:val="28"/>
        </w:rPr>
        <w:t xml:space="preserve"> a</w:t>
      </w:r>
    </w:p>
    <w:p w14:paraId="399A135D" w14:textId="0443F7B0" w:rsidR="005F0A64" w:rsidRDefault="002D7130" w:rsidP="002D713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971177">
        <w:rPr>
          <w:rFonts w:ascii="Times New Roman" w:hAnsi="Times New Roman" w:cs="Times New Roman"/>
          <w:b/>
          <w:sz w:val="28"/>
          <w:szCs w:val="28"/>
        </w:rPr>
        <w:t xml:space="preserve"> náklady na bydlení na úřadu práce.</w:t>
      </w:r>
    </w:p>
    <w:p w14:paraId="157982F1" w14:textId="7393A819" w:rsidR="00CD1145" w:rsidRDefault="00CD1145" w:rsidP="002D713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3E6CBC">
        <w:rPr>
          <w:rFonts w:ascii="Times New Roman" w:hAnsi="Times New Roman" w:cs="Times New Roman"/>
          <w:b/>
          <w:sz w:val="28"/>
          <w:szCs w:val="28"/>
        </w:rPr>
        <w:t xml:space="preserve"> </w:t>
      </w:r>
      <w:r>
        <w:rPr>
          <w:rFonts w:ascii="Times New Roman" w:hAnsi="Times New Roman" w:cs="Times New Roman"/>
          <w:b/>
          <w:sz w:val="28"/>
          <w:szCs w:val="28"/>
        </w:rPr>
        <w:t>Jde</w:t>
      </w:r>
      <w:r w:rsidR="00806966">
        <w:rPr>
          <w:rFonts w:ascii="Times New Roman" w:hAnsi="Times New Roman" w:cs="Times New Roman"/>
          <w:b/>
          <w:sz w:val="28"/>
          <w:szCs w:val="28"/>
        </w:rPr>
        <w:t xml:space="preserve"> to</w:t>
      </w:r>
      <w:r>
        <w:rPr>
          <w:rFonts w:ascii="Times New Roman" w:hAnsi="Times New Roman" w:cs="Times New Roman"/>
          <w:b/>
          <w:sz w:val="28"/>
          <w:szCs w:val="28"/>
        </w:rPr>
        <w:t xml:space="preserve"> online.</w:t>
      </w:r>
      <w:r>
        <w:rPr>
          <w:rFonts w:ascii="Times New Roman" w:hAnsi="Times New Roman" w:cs="Times New Roman"/>
          <w:b/>
          <w:sz w:val="28"/>
          <w:szCs w:val="28"/>
        </w:rPr>
        <w:tab/>
        <w:t xml:space="preserve"> </w:t>
      </w:r>
      <w:r w:rsidR="003E6CBC">
        <w:rPr>
          <w:rFonts w:ascii="Times New Roman" w:hAnsi="Times New Roman" w:cs="Times New Roman"/>
          <w:b/>
          <w:sz w:val="28"/>
          <w:szCs w:val="28"/>
        </w:rPr>
        <w:t>s</w:t>
      </w:r>
      <w:r>
        <w:rPr>
          <w:rFonts w:ascii="Times New Roman" w:hAnsi="Times New Roman" w:cs="Times New Roman"/>
          <w:b/>
          <w:sz w:val="28"/>
          <w:szCs w:val="28"/>
        </w:rPr>
        <w:t>tr. 32</w:t>
      </w:r>
    </w:p>
    <w:p w14:paraId="3E44F213" w14:textId="7FF1F373" w:rsidR="002878B8" w:rsidRDefault="00DE2DE3" w:rsidP="003E6CB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11280">
        <w:rPr>
          <w:rFonts w:ascii="Times New Roman" w:hAnsi="Times New Roman" w:cs="Times New Roman"/>
          <w:b/>
          <w:sz w:val="28"/>
          <w:szCs w:val="28"/>
        </w:rPr>
        <w:t xml:space="preserve">  </w:t>
      </w:r>
    </w:p>
    <w:p w14:paraId="2CCA2A7D" w14:textId="74904C92" w:rsidR="00FE1FF2" w:rsidRDefault="0050497D" w:rsidP="00CB15C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64DB2168" w14:textId="77777777" w:rsidR="00FE1FF2" w:rsidRDefault="00FE1FF2" w:rsidP="00FE1FF2">
      <w:pPr>
        <w:tabs>
          <w:tab w:val="left" w:pos="1134"/>
          <w:tab w:val="right" w:leader="dot" w:pos="7938"/>
        </w:tabs>
        <w:spacing w:after="0" w:line="240" w:lineRule="auto"/>
        <w:jc w:val="both"/>
        <w:rPr>
          <w:rFonts w:ascii="Times New Roman" w:hAnsi="Times New Roman" w:cs="Times New Roman"/>
          <w:b/>
          <w:sz w:val="28"/>
          <w:szCs w:val="28"/>
        </w:rPr>
      </w:pPr>
    </w:p>
    <w:p w14:paraId="039B5AE6" w14:textId="26E94B31" w:rsidR="00B20CD7" w:rsidRDefault="00BD46FE" w:rsidP="00353F2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7C58EAF" w14:textId="77777777" w:rsidR="00FE1FF2" w:rsidRDefault="00FE1FF2" w:rsidP="00353F28">
      <w:pPr>
        <w:tabs>
          <w:tab w:val="left" w:pos="1134"/>
          <w:tab w:val="right" w:leader="dot" w:pos="7938"/>
        </w:tabs>
        <w:spacing w:after="0" w:line="360" w:lineRule="auto"/>
        <w:jc w:val="both"/>
        <w:rPr>
          <w:rFonts w:ascii="Times New Roman" w:hAnsi="Times New Roman" w:cs="Times New Roman"/>
          <w:b/>
          <w:sz w:val="28"/>
          <w:szCs w:val="28"/>
        </w:rPr>
      </w:pPr>
    </w:p>
    <w:p w14:paraId="7E1296A5" w14:textId="77777777" w:rsidR="00FE1FF2" w:rsidRDefault="00FE1FF2" w:rsidP="00353F28">
      <w:pPr>
        <w:tabs>
          <w:tab w:val="left" w:pos="1134"/>
          <w:tab w:val="right" w:leader="dot" w:pos="7938"/>
        </w:tabs>
        <w:spacing w:after="0" w:line="360" w:lineRule="auto"/>
        <w:jc w:val="both"/>
        <w:rPr>
          <w:rFonts w:ascii="Times New Roman" w:hAnsi="Times New Roman" w:cs="Times New Roman"/>
          <w:b/>
          <w:sz w:val="28"/>
          <w:szCs w:val="28"/>
        </w:rPr>
      </w:pPr>
    </w:p>
    <w:p w14:paraId="1C422A8F" w14:textId="14DE7567" w:rsidR="0028286D" w:rsidRPr="00D9156B" w:rsidRDefault="0028286D" w:rsidP="00FE1FF2">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079E9B0D" w14:textId="77777777" w:rsidR="008C306D" w:rsidRDefault="008C306D" w:rsidP="008C306D"/>
    <w:p w14:paraId="6AAEE78F" w14:textId="77777777" w:rsidR="008C306D" w:rsidRDefault="008C306D" w:rsidP="008C306D"/>
    <w:p w14:paraId="63D012C8" w14:textId="77777777" w:rsidR="009B068C" w:rsidRDefault="009B068C" w:rsidP="009B068C">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CO ČEKAT OD PRÁVĚ PROJEDNÁVANÉ NOVELY</w:t>
      </w:r>
    </w:p>
    <w:p w14:paraId="406D6856" w14:textId="77777777" w:rsidR="009B068C" w:rsidRDefault="009B068C" w:rsidP="009B068C">
      <w:pPr>
        <w:spacing w:after="0" w:line="240" w:lineRule="auto"/>
        <w:jc w:val="center"/>
        <w:rPr>
          <w:rFonts w:ascii="Times New Roman" w:hAnsi="Times New Roman"/>
          <w:b/>
          <w:bCs/>
          <w:sz w:val="28"/>
          <w:szCs w:val="28"/>
        </w:rPr>
      </w:pPr>
      <w:r>
        <w:rPr>
          <w:rFonts w:ascii="Times New Roman" w:hAnsi="Times New Roman"/>
          <w:b/>
          <w:bCs/>
          <w:sz w:val="28"/>
          <w:szCs w:val="28"/>
        </w:rPr>
        <w:t>ZÁKONÍKU PRÁCE</w:t>
      </w:r>
    </w:p>
    <w:p w14:paraId="40487160" w14:textId="77777777" w:rsidR="009B068C" w:rsidRDefault="009B068C" w:rsidP="009B068C">
      <w:pPr>
        <w:spacing w:after="0" w:line="240" w:lineRule="auto"/>
        <w:jc w:val="center"/>
        <w:rPr>
          <w:rFonts w:ascii="Times New Roman" w:hAnsi="Times New Roman"/>
          <w:b/>
          <w:bCs/>
          <w:sz w:val="28"/>
          <w:szCs w:val="28"/>
        </w:rPr>
      </w:pPr>
    </w:p>
    <w:p w14:paraId="36324A50" w14:textId="77777777" w:rsidR="009B068C" w:rsidRDefault="009B068C" w:rsidP="009B068C">
      <w:pPr>
        <w:spacing w:after="0" w:line="240" w:lineRule="auto"/>
        <w:jc w:val="center"/>
        <w:rPr>
          <w:rFonts w:ascii="Times New Roman" w:hAnsi="Times New Roman"/>
          <w:b/>
          <w:bCs/>
          <w:sz w:val="28"/>
          <w:szCs w:val="28"/>
        </w:rPr>
      </w:pPr>
    </w:p>
    <w:p w14:paraId="4259C21E"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t>Zákoník práce čeká několik dalších změn. Výše minimální mzdy se už nebude každý rok vyjednávat v dlouhých jednáních, ale bude podléhat pravidelné valorizaci. Zruší se zaručená mzda a také povinnost písemných rozpisů dovolené.</w:t>
      </w:r>
    </w:p>
    <w:p w14:paraId="0878D7B0" w14:textId="77777777" w:rsidR="009B068C" w:rsidRDefault="009B068C" w:rsidP="009B068C">
      <w:pPr>
        <w:spacing w:after="0" w:line="240" w:lineRule="auto"/>
        <w:jc w:val="both"/>
        <w:rPr>
          <w:rFonts w:ascii="Times New Roman" w:hAnsi="Times New Roman"/>
          <w:b/>
          <w:bCs/>
          <w:sz w:val="28"/>
          <w:szCs w:val="28"/>
        </w:rPr>
      </w:pPr>
    </w:p>
    <w:p w14:paraId="1EF725CD" w14:textId="77777777" w:rsidR="009B068C" w:rsidRDefault="009B068C" w:rsidP="009B068C">
      <w:pPr>
        <w:spacing w:after="0" w:line="240" w:lineRule="auto"/>
        <w:jc w:val="both"/>
        <w:rPr>
          <w:rFonts w:ascii="Times New Roman" w:hAnsi="Times New Roman"/>
          <w:b/>
          <w:bCs/>
          <w:sz w:val="28"/>
          <w:szCs w:val="28"/>
        </w:rPr>
      </w:pPr>
    </w:p>
    <w:p w14:paraId="0A71D90E"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t>Minimální mzda</w:t>
      </w:r>
    </w:p>
    <w:p w14:paraId="4CA0AEAC" w14:textId="77777777" w:rsidR="009B068C" w:rsidRDefault="009B068C" w:rsidP="009B068C">
      <w:pPr>
        <w:spacing w:after="0" w:line="240" w:lineRule="auto"/>
        <w:jc w:val="both"/>
        <w:rPr>
          <w:rFonts w:ascii="Times New Roman" w:hAnsi="Times New Roman"/>
          <w:b/>
          <w:bCs/>
          <w:sz w:val="28"/>
          <w:szCs w:val="28"/>
        </w:rPr>
      </w:pPr>
    </w:p>
    <w:p w14:paraId="4B59EC5A" w14:textId="77777777" w:rsidR="009B068C" w:rsidRDefault="009B068C" w:rsidP="009B068C">
      <w:pPr>
        <w:spacing w:after="0" w:line="240" w:lineRule="auto"/>
        <w:jc w:val="both"/>
      </w:pPr>
      <w:r>
        <w:rPr>
          <w:rFonts w:ascii="Times New Roman" w:hAnsi="Times New Roman"/>
          <w:sz w:val="28"/>
          <w:szCs w:val="28"/>
        </w:rPr>
        <w:t xml:space="preserve">     Každoročnímu přetahování o výši minimální mzdy mezi vládou, zaměstnavatelskými svazy a odbory má být konec. Vláda schválila novelu zákoníku práce, která zavádí </w:t>
      </w:r>
      <w:r>
        <w:rPr>
          <w:rFonts w:ascii="Times New Roman" w:hAnsi="Times New Roman"/>
          <w:b/>
          <w:bCs/>
          <w:sz w:val="28"/>
          <w:szCs w:val="28"/>
        </w:rPr>
        <w:t xml:space="preserve">mechanizmus pro pravidelnou valorizaci minimální mzdy. </w:t>
      </w:r>
      <w:r>
        <w:rPr>
          <w:rFonts w:ascii="Times New Roman" w:hAnsi="Times New Roman"/>
          <w:sz w:val="28"/>
          <w:szCs w:val="28"/>
        </w:rPr>
        <w:t>Pokud novela projde celým legislativním procesem, začne platit od 1. července 2024. Má tak vyhovět směrnici Evropského parlamentu a Rady (EU) 2022/2041 ze dne 19. října 2022 o přiměřených minimálních mzdách v Evropské unii.</w:t>
      </w:r>
    </w:p>
    <w:p w14:paraId="53CD19CD" w14:textId="77777777" w:rsidR="009B068C" w:rsidRDefault="009B068C" w:rsidP="009B068C">
      <w:pPr>
        <w:spacing w:after="0" w:line="240" w:lineRule="auto"/>
        <w:jc w:val="both"/>
        <w:rPr>
          <w:rFonts w:ascii="Times New Roman" w:hAnsi="Times New Roman"/>
          <w:sz w:val="28"/>
          <w:szCs w:val="28"/>
        </w:rPr>
      </w:pPr>
    </w:p>
    <w:p w14:paraId="7E63B6E5" w14:textId="77777777" w:rsidR="009B068C" w:rsidRDefault="009B068C" w:rsidP="009B068C">
      <w:pPr>
        <w:spacing w:after="0" w:line="240" w:lineRule="auto"/>
        <w:jc w:val="both"/>
      </w:pPr>
      <w:r>
        <w:rPr>
          <w:rFonts w:ascii="Times New Roman" w:hAnsi="Times New Roman"/>
          <w:sz w:val="28"/>
          <w:szCs w:val="28"/>
        </w:rPr>
        <w:t xml:space="preserve">      Tuto úpravu minimální mzdy komentuje ministr práce a sociálních věcí Marian Jurečka: </w:t>
      </w:r>
      <w:r>
        <w:rPr>
          <w:rFonts w:ascii="Times New Roman" w:hAnsi="Times New Roman"/>
          <w:i/>
          <w:iCs/>
          <w:sz w:val="28"/>
          <w:szCs w:val="28"/>
        </w:rPr>
        <w:t>„Náš společný cíl je zajistit, aby minimální mzda rostla transparentně a předvídatelně. Tím eliminujeme potřebu každoročního vyjednávání, které často přináší nejasnosti a nepochopení. Máme zájem o stabilní a srozumitelný růst minimální mzdy. Jsem toho názoru, že hranice, na kterou by minimální mzda měla postupně do roku 2029 dosáhnout, je aspoň 47 % mzdy průměrné, do té doby by poměr minimální mzdy ke mzdě průměrné měl růst lineárně, přičemž tento poměr bude v roce 2025 činit 42,2 %.“</w:t>
      </w:r>
    </w:p>
    <w:p w14:paraId="526C5ED5" w14:textId="77777777" w:rsidR="009B068C" w:rsidRDefault="009B068C" w:rsidP="009B068C">
      <w:pPr>
        <w:spacing w:after="0" w:line="240" w:lineRule="auto"/>
        <w:jc w:val="both"/>
        <w:rPr>
          <w:rFonts w:ascii="Times New Roman" w:hAnsi="Times New Roman"/>
          <w:i/>
          <w:iCs/>
          <w:sz w:val="28"/>
          <w:szCs w:val="28"/>
        </w:rPr>
      </w:pPr>
    </w:p>
    <w:p w14:paraId="227F0419" w14:textId="77777777" w:rsidR="009B068C" w:rsidRDefault="009B068C" w:rsidP="009B068C">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Minimální mzda </w:t>
      </w:r>
      <w:r>
        <w:rPr>
          <w:rFonts w:ascii="Times New Roman" w:hAnsi="Times New Roman"/>
          <w:sz w:val="28"/>
          <w:szCs w:val="28"/>
        </w:rPr>
        <w:t xml:space="preserve">je nejnižší přípustná výše odměny za práci v pracovněprávním vztahu a upravuje ji zákon č. 262/2006 Sb., zákoník práce. Výši základní sazby minimální mzdy a podmínky pro poskytování minimální mzdy stanovuje nařízení vlády č. 567/2006 Sb., o minimální mzdě, o nejnižších úrovních zaručené mzdy, o vymezení ztíženého pracovního prostředí a o výši příplatku ke mzdě za práci ve ztíženém pracovním prostředí, ve znění pozdějších předpisů. </w:t>
      </w:r>
      <w:r>
        <w:rPr>
          <w:rFonts w:ascii="Times New Roman" w:hAnsi="Times New Roman"/>
          <w:b/>
          <w:bCs/>
          <w:sz w:val="28"/>
          <w:szCs w:val="28"/>
        </w:rPr>
        <w:t xml:space="preserve">Minimální mzda pro rok 2024 činí 18 900 Kč za měsíc a 112,50 Kč za hodinu práce. </w:t>
      </w:r>
    </w:p>
    <w:p w14:paraId="7DCCEA13" w14:textId="77777777" w:rsidR="009B068C" w:rsidRDefault="009B068C" w:rsidP="009B068C">
      <w:pPr>
        <w:spacing w:after="0" w:line="240" w:lineRule="auto"/>
        <w:jc w:val="both"/>
        <w:rPr>
          <w:rFonts w:ascii="Times New Roman" w:hAnsi="Times New Roman"/>
          <w:b/>
          <w:bCs/>
          <w:sz w:val="28"/>
          <w:szCs w:val="28"/>
        </w:rPr>
      </w:pPr>
    </w:p>
    <w:p w14:paraId="393CE78B"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Vztahuje se na všechny zaměstnance v pracovním poměru nebo právním vztahu založeném dohodami o pracích konaných mimo pracovní poměr, tedy dohody o provedení práce a dohody o pracovní činnosti. Je jedno, zda jde o pracovní poměr na dobu určitou, či neurčitou, případně o souběžné pracovní poměry.</w:t>
      </w:r>
    </w:p>
    <w:p w14:paraId="708B9716"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V případě schválení novely Ministerstvo práce a sociálních věcí bude mít za úkol vypracovávat analýzu přiměřené úrovně minimální mzdy a na jejím základě bude vládě navrhovat cílenou relaci, tedy například 47 % průměrné hrubé mzdy. Poté </w:t>
      </w:r>
      <w:r>
        <w:rPr>
          <w:rFonts w:ascii="Times New Roman" w:hAnsi="Times New Roman"/>
          <w:sz w:val="28"/>
          <w:szCs w:val="28"/>
        </w:rPr>
        <w:lastRenderedPageBreak/>
        <w:t xml:space="preserve">vláda nastaví pro následující 2 roky příslušné koeficienty, které </w:t>
      </w:r>
      <w:proofErr w:type="gramStart"/>
      <w:r>
        <w:rPr>
          <w:rFonts w:ascii="Times New Roman" w:hAnsi="Times New Roman"/>
          <w:sz w:val="28"/>
          <w:szCs w:val="28"/>
        </w:rPr>
        <w:t>umožní  dosažení</w:t>
      </w:r>
      <w:proofErr w:type="gramEnd"/>
      <w:r>
        <w:rPr>
          <w:rFonts w:ascii="Times New Roman" w:hAnsi="Times New Roman"/>
          <w:sz w:val="28"/>
          <w:szCs w:val="28"/>
        </w:rPr>
        <w:t xml:space="preserve"> stanoveného cíle, čímž má zajistit přiměřenou úroveň minimální mzdy.</w:t>
      </w:r>
    </w:p>
    <w:p w14:paraId="36300DCB" w14:textId="77777777" w:rsidR="009B068C" w:rsidRDefault="009B068C" w:rsidP="009B068C">
      <w:pPr>
        <w:spacing w:after="0" w:line="240" w:lineRule="auto"/>
        <w:jc w:val="both"/>
        <w:rPr>
          <w:rFonts w:ascii="Times New Roman" w:hAnsi="Times New Roman"/>
          <w:sz w:val="28"/>
          <w:szCs w:val="28"/>
        </w:rPr>
      </w:pPr>
    </w:p>
    <w:p w14:paraId="6C8E06AD"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Znamená to, že v zákoníku práce je nastaven způsob výpočtu minimální mzdy pomocí stanovených koeficientů a zohlednění povinných kritérií, jakými jsou:</w:t>
      </w:r>
    </w:p>
    <w:p w14:paraId="1FA30433" w14:textId="77777777" w:rsidR="009B068C" w:rsidRDefault="009B068C" w:rsidP="009B068C">
      <w:pPr>
        <w:spacing w:after="0" w:line="240" w:lineRule="auto"/>
        <w:jc w:val="both"/>
        <w:rPr>
          <w:rFonts w:ascii="Times New Roman" w:hAnsi="Times New Roman"/>
          <w:sz w:val="28"/>
          <w:szCs w:val="28"/>
        </w:rPr>
      </w:pPr>
    </w:p>
    <w:p w14:paraId="4BE4DAFD" w14:textId="77777777" w:rsidR="009B068C" w:rsidRDefault="009B068C" w:rsidP="009B068C">
      <w:pPr>
        <w:pStyle w:val="Odstavecseseznamem"/>
        <w:numPr>
          <w:ilvl w:val="0"/>
          <w:numId w:val="42"/>
        </w:numPr>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sz w:val="28"/>
          <w:szCs w:val="28"/>
        </w:rPr>
        <w:t>kupní síla zákonných minimálních mezd s ohledem na životní náklady,</w:t>
      </w:r>
    </w:p>
    <w:p w14:paraId="25B1FA2C" w14:textId="77777777" w:rsidR="009B068C" w:rsidRDefault="009B068C" w:rsidP="009B068C">
      <w:pPr>
        <w:pStyle w:val="Odstavecseseznamem"/>
        <w:numPr>
          <w:ilvl w:val="0"/>
          <w:numId w:val="42"/>
        </w:numPr>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sz w:val="28"/>
          <w:szCs w:val="28"/>
        </w:rPr>
        <w:t>obecná úroveň mezd a jejich rozdělení,</w:t>
      </w:r>
    </w:p>
    <w:p w14:paraId="37D730CB" w14:textId="77777777" w:rsidR="009B068C" w:rsidRDefault="009B068C" w:rsidP="009B068C">
      <w:pPr>
        <w:pStyle w:val="Odstavecseseznamem"/>
        <w:numPr>
          <w:ilvl w:val="0"/>
          <w:numId w:val="42"/>
        </w:numPr>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sz w:val="28"/>
          <w:szCs w:val="28"/>
        </w:rPr>
        <w:t>tempo růstu mezd,</w:t>
      </w:r>
    </w:p>
    <w:p w14:paraId="5577A82C" w14:textId="77777777" w:rsidR="009B068C" w:rsidRDefault="009B068C" w:rsidP="009B068C">
      <w:pPr>
        <w:pStyle w:val="Odstavecseseznamem"/>
        <w:numPr>
          <w:ilvl w:val="0"/>
          <w:numId w:val="42"/>
        </w:numPr>
        <w:suppressAutoHyphens/>
        <w:autoSpaceDN w:val="0"/>
        <w:spacing w:after="0" w:line="360" w:lineRule="auto"/>
        <w:ind w:left="714" w:hanging="357"/>
        <w:contextualSpacing w:val="0"/>
        <w:jc w:val="both"/>
        <w:textAlignment w:val="baseline"/>
        <w:rPr>
          <w:rFonts w:ascii="Times New Roman" w:hAnsi="Times New Roman"/>
          <w:sz w:val="28"/>
          <w:szCs w:val="28"/>
        </w:rPr>
      </w:pPr>
      <w:r>
        <w:rPr>
          <w:rFonts w:ascii="Times New Roman" w:hAnsi="Times New Roman"/>
          <w:sz w:val="28"/>
          <w:szCs w:val="28"/>
        </w:rPr>
        <w:t>dlouhodobá vnitrostátní míra produktivity a její vývoj.</w:t>
      </w:r>
    </w:p>
    <w:p w14:paraId="6A7B8450" w14:textId="77777777" w:rsidR="009B068C" w:rsidRDefault="009B068C" w:rsidP="009B068C">
      <w:pPr>
        <w:spacing w:after="0" w:line="240" w:lineRule="auto"/>
        <w:jc w:val="both"/>
        <w:rPr>
          <w:rFonts w:ascii="Times New Roman" w:hAnsi="Times New Roman"/>
          <w:sz w:val="28"/>
          <w:szCs w:val="28"/>
        </w:rPr>
      </w:pPr>
    </w:p>
    <w:p w14:paraId="1F8FD339"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Zároveň jsou nutné konzultace v rámci celého procesu se sociálními partnery, což jsou odborové a zaměstnavatelské svazy, a prostřednictvím Rady hospodářské a sociální dohody ČR. V případě schválení novely by ministerstvo vyhlašovalo aktuální výši minimální mzdy pro každý nastávající rok vždy k 30. září předcházejícího roku.</w:t>
      </w:r>
    </w:p>
    <w:p w14:paraId="6BA6E33B" w14:textId="77777777" w:rsidR="009B068C" w:rsidRDefault="009B068C" w:rsidP="009B068C">
      <w:pPr>
        <w:spacing w:after="0" w:line="240" w:lineRule="auto"/>
        <w:jc w:val="both"/>
        <w:rPr>
          <w:rFonts w:ascii="Times New Roman" w:hAnsi="Times New Roman"/>
          <w:sz w:val="28"/>
          <w:szCs w:val="28"/>
        </w:rPr>
      </w:pPr>
    </w:p>
    <w:p w14:paraId="7C68511B"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t>Jak bude postup stanovení výše minimální mzdy vypadat v praxi?</w:t>
      </w:r>
    </w:p>
    <w:p w14:paraId="48FC709E" w14:textId="77777777" w:rsidR="009B068C" w:rsidRDefault="009B068C" w:rsidP="009B068C">
      <w:pPr>
        <w:spacing w:after="0" w:line="240" w:lineRule="auto"/>
        <w:jc w:val="both"/>
        <w:rPr>
          <w:rFonts w:ascii="Times New Roman" w:hAnsi="Times New Roman"/>
          <w:b/>
          <w:bCs/>
          <w:sz w:val="28"/>
          <w:szCs w:val="28"/>
        </w:rPr>
      </w:pPr>
    </w:p>
    <w:p w14:paraId="17794853" w14:textId="77777777" w:rsidR="009B068C" w:rsidRDefault="009B068C" w:rsidP="009B068C">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Nejpozději do 31. srpna 2024 Ministerstvo financí vydá predikci průměrné hrubé mzdy pro kalendářní rok 2025.</w:t>
      </w:r>
    </w:p>
    <w:p w14:paraId="22D85359" w14:textId="77777777" w:rsidR="009B068C" w:rsidRDefault="009B068C" w:rsidP="009B068C">
      <w:pPr>
        <w:spacing w:after="0" w:line="240" w:lineRule="auto"/>
        <w:jc w:val="both"/>
        <w:rPr>
          <w:rFonts w:ascii="Times New Roman" w:hAnsi="Times New Roman"/>
          <w:sz w:val="28"/>
          <w:szCs w:val="28"/>
        </w:rPr>
      </w:pPr>
    </w:p>
    <w:p w14:paraId="600243D7" w14:textId="77777777" w:rsidR="009B068C" w:rsidRDefault="009B068C" w:rsidP="009B068C">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 konzultaci se sociálními partnery a zohlednění analýzy vyhodnocující přiměřenost vláda stanoví svým nařízením dva koeficienty pro roky 2025 a 2026, kterými se bude násobit predikce průměrné hrubé mzdy pro daný rok.</w:t>
      </w:r>
    </w:p>
    <w:p w14:paraId="51F16606" w14:textId="77777777" w:rsidR="009B068C" w:rsidRDefault="009B068C" w:rsidP="009B068C">
      <w:pPr>
        <w:pStyle w:val="Odstavecseseznamem"/>
        <w:rPr>
          <w:rFonts w:ascii="Times New Roman" w:hAnsi="Times New Roman"/>
          <w:sz w:val="28"/>
          <w:szCs w:val="28"/>
        </w:rPr>
      </w:pPr>
    </w:p>
    <w:p w14:paraId="34E3C2A1" w14:textId="77777777" w:rsidR="009B068C" w:rsidRDefault="009B068C" w:rsidP="009B068C">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Ministerstvo práce a sociálních věcí na základě tohoto nařízení vlády vypočte, zaokrouhlí na stokoruny nahoru a vyhlásí do 30. září 2024 výši minimální mzdy pro rok 2025 a stejně bude postupovat i v roce 2025.</w:t>
      </w:r>
    </w:p>
    <w:p w14:paraId="20AE7B26" w14:textId="77777777" w:rsidR="009B068C" w:rsidRDefault="009B068C" w:rsidP="009B068C">
      <w:pPr>
        <w:pStyle w:val="Odstavecseseznamem"/>
        <w:rPr>
          <w:rFonts w:ascii="Times New Roman" w:hAnsi="Times New Roman"/>
          <w:sz w:val="28"/>
          <w:szCs w:val="28"/>
        </w:rPr>
      </w:pPr>
    </w:p>
    <w:p w14:paraId="60B7206B" w14:textId="77777777" w:rsidR="009B068C" w:rsidRDefault="009B068C" w:rsidP="009B068C">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roce 2026 vláda stejným postupem stanoví koeficienty pro roky 2027 a 2028.</w:t>
      </w:r>
    </w:p>
    <w:p w14:paraId="6C638AE0" w14:textId="77777777" w:rsidR="009B068C" w:rsidRDefault="009B068C" w:rsidP="009B068C">
      <w:pPr>
        <w:pStyle w:val="Odstavecseseznamem"/>
        <w:rPr>
          <w:rFonts w:ascii="Times New Roman" w:hAnsi="Times New Roman"/>
          <w:sz w:val="28"/>
          <w:szCs w:val="28"/>
        </w:rPr>
      </w:pPr>
    </w:p>
    <w:p w14:paraId="41D3A3B1"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Vláda bude moci v případě, že dojde k významným </w:t>
      </w:r>
      <w:proofErr w:type="spellStart"/>
      <w:r>
        <w:rPr>
          <w:rFonts w:ascii="Times New Roman" w:hAnsi="Times New Roman"/>
          <w:sz w:val="28"/>
          <w:szCs w:val="28"/>
        </w:rPr>
        <w:t>vnitroekonomickým</w:t>
      </w:r>
      <w:proofErr w:type="spellEnd"/>
      <w:r>
        <w:rPr>
          <w:rFonts w:ascii="Times New Roman" w:hAnsi="Times New Roman"/>
          <w:sz w:val="28"/>
          <w:szCs w:val="28"/>
        </w:rPr>
        <w:t xml:space="preserve"> změnám, změnit svým nařízením hodnotu koeficientu pro zbytek dvouletého období. Například tedy v případě postupu pro období 2025-2026 by v roce 2025 vláda svým nařízením stanovila nový koeficient pro rok 2026.</w:t>
      </w:r>
    </w:p>
    <w:p w14:paraId="6F3BA1ED" w14:textId="77777777" w:rsidR="009B068C" w:rsidRDefault="009B068C" w:rsidP="009B068C">
      <w:pPr>
        <w:spacing w:after="0" w:line="240" w:lineRule="auto"/>
        <w:jc w:val="both"/>
        <w:rPr>
          <w:rFonts w:ascii="Times New Roman" w:hAnsi="Times New Roman"/>
          <w:sz w:val="28"/>
          <w:szCs w:val="28"/>
        </w:rPr>
      </w:pPr>
    </w:p>
    <w:p w14:paraId="5DBFFF20"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MPSV původně navrhovalo dvě varianty. První varianta počítala s tím, že do pěti let (v roce 2028) by měla minimální mzda činit 45 % té průměrné a nárůst by byl </w:t>
      </w:r>
      <w:r>
        <w:rPr>
          <w:rFonts w:ascii="Times New Roman" w:hAnsi="Times New Roman"/>
          <w:sz w:val="28"/>
          <w:szCs w:val="28"/>
        </w:rPr>
        <w:lastRenderedPageBreak/>
        <w:t xml:space="preserve">v daném časovém horizontu rozprostřen rovnoměrně tak, aby se minimální mzda zvyšovala (ve vztahu k průměrné mzdě) meziročně o cca </w:t>
      </w:r>
      <w:proofErr w:type="gramStart"/>
      <w:r>
        <w:rPr>
          <w:rFonts w:ascii="Times New Roman" w:hAnsi="Times New Roman"/>
          <w:sz w:val="28"/>
          <w:szCs w:val="28"/>
        </w:rPr>
        <w:t>1 procentní</w:t>
      </w:r>
      <w:proofErr w:type="gramEnd"/>
      <w:r>
        <w:rPr>
          <w:rFonts w:ascii="Times New Roman" w:hAnsi="Times New Roman"/>
          <w:sz w:val="28"/>
          <w:szCs w:val="28"/>
        </w:rPr>
        <w:t xml:space="preserve"> bod. Druhá varianta chtěla ještě vyšší růst. Základní sazba minimální mzdy pro stanovenou týdenní pracovní dobu 40 hodin měla činit 115,50 Kč za hodinu nebo 19 400 Kč za měsíc.</w:t>
      </w:r>
    </w:p>
    <w:p w14:paraId="29AB5C8C" w14:textId="77777777" w:rsidR="009B068C" w:rsidRDefault="009B068C" w:rsidP="009B068C">
      <w:pPr>
        <w:spacing w:after="0" w:line="240" w:lineRule="auto"/>
        <w:jc w:val="both"/>
        <w:rPr>
          <w:rFonts w:ascii="Times New Roman" w:hAnsi="Times New Roman"/>
          <w:sz w:val="28"/>
          <w:szCs w:val="28"/>
        </w:rPr>
      </w:pPr>
    </w:p>
    <w:p w14:paraId="2E0A2C3F"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t>Přestože MPSV sice navrhuje zavést u minimální mzdy valorizační mechanismus, stále však bude částečně záležet na rozhodnutí vlády.</w:t>
      </w:r>
    </w:p>
    <w:p w14:paraId="57502801" w14:textId="77777777" w:rsidR="009B068C" w:rsidRDefault="009B068C" w:rsidP="009B068C">
      <w:pPr>
        <w:spacing w:after="0" w:line="240" w:lineRule="auto"/>
        <w:jc w:val="both"/>
        <w:rPr>
          <w:rFonts w:ascii="Times New Roman" w:hAnsi="Times New Roman"/>
          <w:b/>
          <w:bCs/>
          <w:sz w:val="28"/>
          <w:szCs w:val="28"/>
        </w:rPr>
      </w:pPr>
    </w:p>
    <w:p w14:paraId="391B9444" w14:textId="77777777" w:rsidR="009B068C" w:rsidRDefault="009B068C" w:rsidP="009B068C">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Ačkoli MPSV tvrdí, že růst bude předvídatelný a automatický a odpadne každoroční vyjednávání, ve skutečnosti tomu tak úplně není. Minimální mzda se má totiž určovat jako součin predikce průměrné mzdy v národním hospodářství pro příslušný kalendářní rok a koeficientu, který stanoví vláda na následující dva roky. </w:t>
      </w:r>
      <w:r>
        <w:rPr>
          <w:rFonts w:ascii="Times New Roman" w:hAnsi="Times New Roman"/>
          <w:b/>
          <w:bCs/>
          <w:sz w:val="28"/>
          <w:szCs w:val="28"/>
        </w:rPr>
        <w:t>Vláda tak stále bude moci určovat výši minimální mzdy, a to právě za pomoci koeficientu</w:t>
      </w:r>
      <w:r>
        <w:rPr>
          <w:rFonts w:ascii="Times New Roman" w:hAnsi="Times New Roman"/>
          <w:sz w:val="28"/>
          <w:szCs w:val="28"/>
        </w:rPr>
        <w:t>.</w:t>
      </w:r>
    </w:p>
    <w:p w14:paraId="7213CFBD" w14:textId="77777777" w:rsidR="009B068C" w:rsidRDefault="009B068C" w:rsidP="009B068C">
      <w:pPr>
        <w:spacing w:after="0" w:line="240" w:lineRule="auto"/>
        <w:jc w:val="both"/>
        <w:rPr>
          <w:rFonts w:ascii="Times New Roman" w:hAnsi="Times New Roman"/>
          <w:sz w:val="28"/>
          <w:szCs w:val="28"/>
        </w:rPr>
      </w:pPr>
    </w:p>
    <w:p w14:paraId="7D157A18" w14:textId="77777777" w:rsidR="009B068C" w:rsidRDefault="009B068C" w:rsidP="009B068C">
      <w:pPr>
        <w:spacing w:after="0" w:line="240" w:lineRule="auto"/>
        <w:jc w:val="both"/>
      </w:pPr>
      <w:r>
        <w:rPr>
          <w:rFonts w:ascii="Times New Roman" w:hAnsi="Times New Roman"/>
          <w:sz w:val="28"/>
          <w:szCs w:val="28"/>
        </w:rPr>
        <w:t xml:space="preserve">     Při určování koeficientu sice vláda musí zohlednit analýzu základních povinných kritérií přiměřenosti minimální mzdy (kupní sílu zákonných minimálních mezd s ohledem na životní náklady, obecnou úroveň mezd a jejich rozdělení, tempo růstu mezd, dlouhodobou vnitrostátní míru produktivity a její vývoj), není ale stanoven žádný výpočet, jak přesně. Novela dále počítá se zavedením referenční hodnoty minimální mzdy, dle které se má určovat přiměřenost vůči průměrné, a to buď na úrovni 45 %, nebo 50 %. </w:t>
      </w:r>
      <w:r>
        <w:rPr>
          <w:rFonts w:ascii="Times New Roman" w:hAnsi="Times New Roman"/>
          <w:b/>
          <w:bCs/>
          <w:sz w:val="28"/>
          <w:szCs w:val="28"/>
        </w:rPr>
        <w:t>Nicméně bude platit, že jde jen o orientační hodnotu a vláda nebude mít povinnost ji dosáhnout</w:t>
      </w:r>
      <w:r>
        <w:rPr>
          <w:rFonts w:ascii="Times New Roman" w:hAnsi="Times New Roman"/>
          <w:sz w:val="28"/>
          <w:szCs w:val="28"/>
        </w:rPr>
        <w:t>. Samo MPSV ovšem tvrdí, že cílem bude se postupně k referenční hodnotě přiblížit.</w:t>
      </w:r>
    </w:p>
    <w:p w14:paraId="3BF9F569" w14:textId="77777777" w:rsidR="009B068C" w:rsidRDefault="009B068C" w:rsidP="009B068C">
      <w:pPr>
        <w:spacing w:after="0" w:line="240" w:lineRule="auto"/>
        <w:jc w:val="both"/>
        <w:rPr>
          <w:rFonts w:ascii="Times New Roman" w:hAnsi="Times New Roman"/>
          <w:sz w:val="28"/>
          <w:szCs w:val="28"/>
        </w:rPr>
      </w:pPr>
    </w:p>
    <w:p w14:paraId="7F489F5F"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Stejně tak novela zákoníku práce přímo stanovuje, že koeficient určí vláda nařízením po projednání v Radě hospodářské a sociální dohody. Argument, že odpadne každoroční vyjednávání, tak není příliš právoplatný.</w:t>
      </w:r>
    </w:p>
    <w:p w14:paraId="201704BD" w14:textId="77777777" w:rsidR="009B068C" w:rsidRDefault="009B068C" w:rsidP="009B068C">
      <w:pPr>
        <w:spacing w:after="0" w:line="240" w:lineRule="auto"/>
        <w:jc w:val="both"/>
        <w:rPr>
          <w:rFonts w:ascii="Times New Roman" w:hAnsi="Times New Roman"/>
          <w:sz w:val="28"/>
          <w:szCs w:val="28"/>
        </w:rPr>
      </w:pPr>
    </w:p>
    <w:p w14:paraId="2E1D78A4"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Podle návrhu tak bude pravidelně každé dva roky vládou stanovena konkrétní cílená relace minimální a průměrné mzdy pro dané dvouleté období a z ní vyplývající příslušné koeficienty (v nařízení vlády), kterými bude násobena predikce průměrné mzdy v národním hospodářství na následující kalendářní rok publikovaná ministerstvem financí. Ministerstvo práce a sociálních věcí pak do 30. září vydá nařízení, které výslednou minimální mzdu pro následující rok stanoví. Pokud minimální mzda nedosáhne naposledy vyhlášené výše, vyhlásí se minimální mzda ve výši naposledy vyhlášené.</w:t>
      </w:r>
    </w:p>
    <w:p w14:paraId="3BA9E4F9" w14:textId="77777777" w:rsidR="009B068C" w:rsidRDefault="009B068C" w:rsidP="009B068C">
      <w:pPr>
        <w:spacing w:after="0" w:line="240" w:lineRule="auto"/>
        <w:jc w:val="both"/>
        <w:rPr>
          <w:rFonts w:ascii="Times New Roman" w:hAnsi="Times New Roman"/>
          <w:sz w:val="28"/>
          <w:szCs w:val="28"/>
        </w:rPr>
      </w:pPr>
    </w:p>
    <w:p w14:paraId="7FC2038A"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t>Jak se určí hodinová minimální mzda</w:t>
      </w:r>
    </w:p>
    <w:p w14:paraId="510EB23A" w14:textId="77777777" w:rsidR="009B068C" w:rsidRDefault="009B068C" w:rsidP="009B068C">
      <w:pPr>
        <w:spacing w:after="0" w:line="240" w:lineRule="auto"/>
        <w:jc w:val="both"/>
        <w:rPr>
          <w:rFonts w:ascii="Times New Roman" w:hAnsi="Times New Roman"/>
          <w:b/>
          <w:bCs/>
          <w:sz w:val="28"/>
          <w:szCs w:val="28"/>
        </w:rPr>
      </w:pPr>
    </w:p>
    <w:p w14:paraId="3BD846E5"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Co se týká hodinové minimální mzdy pro stanovenou týdenní pracovní dobu 40 hodin, vypočte se jako podíl měsíční minimální mzdy a průměrného počtu </w:t>
      </w:r>
      <w:r>
        <w:rPr>
          <w:rFonts w:ascii="Times New Roman" w:hAnsi="Times New Roman"/>
          <w:sz w:val="28"/>
          <w:szCs w:val="28"/>
        </w:rPr>
        <w:lastRenderedPageBreak/>
        <w:t>pracovních hodin připadajících v kalendářním roce, pro který se výpočet provádí, na jeden kalendářní měsíc. Do počtu pracovních hodin se nebudou počítat pracovní hodiny, na které připadá při rovnoměrném rozvržení pracovní doby do pětidenního pracovního týdne v kalendářním roce svátek.</w:t>
      </w:r>
    </w:p>
    <w:p w14:paraId="73248146" w14:textId="77777777" w:rsidR="009B068C" w:rsidRDefault="009B068C" w:rsidP="009B068C">
      <w:pPr>
        <w:spacing w:after="0" w:line="240" w:lineRule="auto"/>
        <w:jc w:val="both"/>
        <w:rPr>
          <w:rFonts w:ascii="Times New Roman" w:hAnsi="Times New Roman"/>
          <w:sz w:val="28"/>
          <w:szCs w:val="28"/>
        </w:rPr>
      </w:pPr>
    </w:p>
    <w:p w14:paraId="5A806293" w14:textId="77777777" w:rsidR="009B068C" w:rsidRDefault="009B068C" w:rsidP="009B068C">
      <w:pPr>
        <w:spacing w:after="0" w:line="240" w:lineRule="auto"/>
        <w:jc w:val="both"/>
        <w:rPr>
          <w:rFonts w:ascii="Times New Roman" w:hAnsi="Times New Roman"/>
          <w:sz w:val="28"/>
          <w:szCs w:val="28"/>
        </w:rPr>
      </w:pPr>
    </w:p>
    <w:p w14:paraId="0A527CE5"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t>Ruší se zaručená mzda</w:t>
      </w:r>
    </w:p>
    <w:p w14:paraId="198E085A" w14:textId="77777777" w:rsidR="009B068C" w:rsidRDefault="009B068C" w:rsidP="009B068C">
      <w:pPr>
        <w:spacing w:after="0" w:line="240" w:lineRule="auto"/>
        <w:jc w:val="both"/>
        <w:rPr>
          <w:rFonts w:ascii="Times New Roman" w:hAnsi="Times New Roman"/>
          <w:b/>
          <w:bCs/>
          <w:sz w:val="28"/>
          <w:szCs w:val="28"/>
        </w:rPr>
      </w:pPr>
    </w:p>
    <w:p w14:paraId="78E33025"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Zaručená mzda určuje nejnižší možné ohodnocení za práci a odvíjí se od její složitosti, odpovědnosti a namáhavosti při práci na plný úvazek s pracovní dobou 40 hodin týdně. Zaručená mzda nesmí být nižší než minimální mzda, avšak může být vyšší.</w:t>
      </w:r>
    </w:p>
    <w:p w14:paraId="3EBAF846" w14:textId="77777777" w:rsidR="009B068C" w:rsidRDefault="009B068C" w:rsidP="009B068C">
      <w:pPr>
        <w:spacing w:after="0" w:line="240" w:lineRule="auto"/>
        <w:jc w:val="both"/>
        <w:rPr>
          <w:rFonts w:ascii="Times New Roman" w:hAnsi="Times New Roman"/>
          <w:sz w:val="28"/>
          <w:szCs w:val="28"/>
        </w:rPr>
      </w:pPr>
    </w:p>
    <w:p w14:paraId="25D36096"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Ministerstvo práce a sociálních věcí původně připravilo dvě možné varianty. V první by došlo ke snížení počtu skupin prací ze současných 8 skupin na 4, přičemž ochrana formou nejnižších úrovní zaručené mzdy měla být zaměřena především na zaměstnance vykonávající práce s nižší kvalifikační náročností. Zákoník práce by stanovil, že v 1. skupině prací by zaručená mzda činila 1násobek minimální mzdy, ve 2. skupině prací </w:t>
      </w:r>
      <w:proofErr w:type="gramStart"/>
      <w:r>
        <w:rPr>
          <w:rFonts w:ascii="Times New Roman" w:hAnsi="Times New Roman"/>
          <w:sz w:val="28"/>
          <w:szCs w:val="28"/>
        </w:rPr>
        <w:t>1,2 násobek</w:t>
      </w:r>
      <w:proofErr w:type="gramEnd"/>
      <w:r>
        <w:rPr>
          <w:rFonts w:ascii="Times New Roman" w:hAnsi="Times New Roman"/>
          <w:sz w:val="28"/>
          <w:szCs w:val="28"/>
        </w:rPr>
        <w:t xml:space="preserve"> minimální mzdy, ve 3. skupině prací 1,4 násobek minimální mzdy a ve 4. skupině prací 1,6 násobek minimální mzdy. Rozdělení prací do 4 skupin odstupňovaných podle kvalifikační náročnosti vykonávaných prací by stanovila vláda nařízením.</w:t>
      </w:r>
    </w:p>
    <w:p w14:paraId="392D1516" w14:textId="77777777" w:rsidR="009B068C" w:rsidRDefault="009B068C" w:rsidP="009B068C">
      <w:pPr>
        <w:spacing w:after="0" w:line="240" w:lineRule="auto"/>
        <w:jc w:val="both"/>
        <w:rPr>
          <w:rFonts w:ascii="Times New Roman" w:hAnsi="Times New Roman"/>
          <w:sz w:val="28"/>
          <w:szCs w:val="28"/>
        </w:rPr>
      </w:pPr>
    </w:p>
    <w:p w14:paraId="118EC87C"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Druhou alternativou bylo úplné zrušení zaručené mzdy, což by podle MPSV podpořilo kolektivní vyjednávání o mzdách. Z analýzy provedené MPSV jednoznačně vyplynulo, že kolektivní vyjednávání o mzdách je efektivním nástrojem ochrany před nepřiměřeně nízkým oceněním práce.</w:t>
      </w:r>
    </w:p>
    <w:p w14:paraId="2DADE835" w14:textId="77777777" w:rsidR="009B068C" w:rsidRDefault="009B068C" w:rsidP="009B068C">
      <w:pPr>
        <w:spacing w:after="0" w:line="240" w:lineRule="auto"/>
        <w:jc w:val="both"/>
        <w:rPr>
          <w:rFonts w:ascii="Times New Roman" w:hAnsi="Times New Roman"/>
          <w:sz w:val="28"/>
          <w:szCs w:val="28"/>
        </w:rPr>
      </w:pPr>
    </w:p>
    <w:p w14:paraId="03B204B6" w14:textId="77777777" w:rsidR="009B068C" w:rsidRDefault="009B068C" w:rsidP="009B068C">
      <w:pPr>
        <w:spacing w:after="0" w:line="240" w:lineRule="auto"/>
        <w:jc w:val="both"/>
      </w:pPr>
      <w:r>
        <w:rPr>
          <w:rFonts w:ascii="Times New Roman" w:hAnsi="Times New Roman"/>
          <w:sz w:val="28"/>
          <w:szCs w:val="28"/>
        </w:rPr>
        <w:t xml:space="preserve">     V konečné podobě novely zákoníku práce </w:t>
      </w:r>
      <w:r>
        <w:rPr>
          <w:rFonts w:ascii="Times New Roman" w:hAnsi="Times New Roman"/>
          <w:b/>
          <w:bCs/>
          <w:sz w:val="28"/>
          <w:szCs w:val="28"/>
        </w:rPr>
        <w:t xml:space="preserve">se nyní zcela ruší zaručená mzda a ponechává se pouze zaručený plat. </w:t>
      </w:r>
      <w:r>
        <w:rPr>
          <w:rFonts w:ascii="Times New Roman" w:hAnsi="Times New Roman"/>
          <w:sz w:val="28"/>
          <w:szCs w:val="28"/>
        </w:rPr>
        <w:t>Před nepřiměřeně nízkým oceněním prostřednictvím zaručeného platu tedy budou napříště chráněni pouze zaměstnanci veřejného sektoru, zatímco zaměstnance soukromé sféry bude chránit valorizovaná minimální mzda.</w:t>
      </w:r>
    </w:p>
    <w:p w14:paraId="5F6B6A38" w14:textId="77777777" w:rsidR="009B068C" w:rsidRDefault="009B068C" w:rsidP="009B068C">
      <w:pPr>
        <w:spacing w:after="0" w:line="240" w:lineRule="auto"/>
        <w:jc w:val="both"/>
        <w:rPr>
          <w:rFonts w:ascii="Times New Roman" w:hAnsi="Times New Roman"/>
          <w:sz w:val="28"/>
          <w:szCs w:val="28"/>
        </w:rPr>
      </w:pPr>
    </w:p>
    <w:p w14:paraId="36D6D7B6" w14:textId="77777777" w:rsidR="009B068C" w:rsidRDefault="009B068C" w:rsidP="009B068C">
      <w:pPr>
        <w:spacing w:after="0" w:line="240" w:lineRule="auto"/>
        <w:jc w:val="both"/>
        <w:rPr>
          <w:rFonts w:ascii="Times New Roman" w:hAnsi="Times New Roman"/>
          <w:sz w:val="28"/>
          <w:szCs w:val="28"/>
        </w:rPr>
      </w:pPr>
    </w:p>
    <w:p w14:paraId="6B1E3423" w14:textId="77777777" w:rsidR="009B068C" w:rsidRDefault="009B068C" w:rsidP="009B068C">
      <w:pPr>
        <w:spacing w:after="0" w:line="240" w:lineRule="auto"/>
        <w:jc w:val="both"/>
        <w:rPr>
          <w:rFonts w:ascii="Times New Roman" w:hAnsi="Times New Roman"/>
          <w:sz w:val="28"/>
          <w:szCs w:val="28"/>
        </w:rPr>
      </w:pPr>
    </w:p>
    <w:p w14:paraId="00C30673"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t>Jaký je rozdíl mezi platem a mzdou</w:t>
      </w:r>
    </w:p>
    <w:p w14:paraId="54DB1443" w14:textId="77777777" w:rsidR="009B068C" w:rsidRDefault="009B068C" w:rsidP="009B068C">
      <w:pPr>
        <w:spacing w:after="0" w:line="240" w:lineRule="auto"/>
        <w:jc w:val="both"/>
        <w:rPr>
          <w:rFonts w:ascii="Times New Roman" w:hAnsi="Times New Roman"/>
          <w:b/>
          <w:bCs/>
          <w:sz w:val="28"/>
          <w:szCs w:val="28"/>
        </w:rPr>
      </w:pPr>
    </w:p>
    <w:p w14:paraId="73A527CD" w14:textId="77777777" w:rsidR="009B068C" w:rsidRDefault="009B068C" w:rsidP="009B068C">
      <w:pPr>
        <w:spacing w:after="0" w:line="240" w:lineRule="auto"/>
        <w:jc w:val="both"/>
      </w:pPr>
      <w:r>
        <w:rPr>
          <w:rFonts w:ascii="Times New Roman" w:hAnsi="Times New Roman"/>
          <w:sz w:val="28"/>
          <w:szCs w:val="28"/>
        </w:rPr>
        <w:t xml:space="preserve">     Rozdíl mezi mzdou a platem spočívá v prvé řadě v typu sektoru, kde zaměstnanec pracuje. Jestliže je zaměstnavatelem daného pracovníka soukromý podnikatelský subjekt, jedná se o </w:t>
      </w:r>
      <w:r>
        <w:rPr>
          <w:rFonts w:ascii="Times New Roman" w:hAnsi="Times New Roman"/>
          <w:b/>
          <w:bCs/>
          <w:sz w:val="28"/>
          <w:szCs w:val="28"/>
        </w:rPr>
        <w:t xml:space="preserve">soukromý sektor a zaměstnanec v takovém případě pobírá mzdu. </w:t>
      </w:r>
      <w:r>
        <w:rPr>
          <w:rFonts w:ascii="Times New Roman" w:hAnsi="Times New Roman"/>
          <w:sz w:val="28"/>
          <w:szCs w:val="28"/>
        </w:rPr>
        <w:t xml:space="preserve">Pokud je ale zaměstnavatelem stát, územní samosprávný celek a jimi zřízené </w:t>
      </w:r>
      <w:r>
        <w:rPr>
          <w:rFonts w:ascii="Times New Roman" w:hAnsi="Times New Roman"/>
          <w:sz w:val="28"/>
          <w:szCs w:val="28"/>
        </w:rPr>
        <w:lastRenderedPageBreak/>
        <w:t xml:space="preserve">organizace uvedené v zákoníku práce, hovoříme o </w:t>
      </w:r>
      <w:r>
        <w:rPr>
          <w:rFonts w:ascii="Times New Roman" w:hAnsi="Times New Roman"/>
          <w:b/>
          <w:bCs/>
          <w:sz w:val="28"/>
          <w:szCs w:val="28"/>
        </w:rPr>
        <w:t>sektoru veřejném, kde se finanční odměna za vykonanou práci zaměstnance nazývá plat.</w:t>
      </w:r>
    </w:p>
    <w:p w14:paraId="21F4EA7F" w14:textId="77777777" w:rsidR="009B068C" w:rsidRDefault="009B068C" w:rsidP="009B068C">
      <w:pPr>
        <w:spacing w:after="0" w:line="240" w:lineRule="auto"/>
        <w:jc w:val="both"/>
        <w:rPr>
          <w:rFonts w:ascii="Times New Roman" w:hAnsi="Times New Roman"/>
          <w:b/>
          <w:bCs/>
          <w:sz w:val="28"/>
          <w:szCs w:val="28"/>
        </w:rPr>
      </w:pPr>
    </w:p>
    <w:p w14:paraId="4BD4C9E6"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Pro zaručený plat budou stanoveny pouze 4 hranice místo dosavadních 8 hranic, které se odvíjejí od kvalifikační náročnosti každé práce:</w:t>
      </w:r>
    </w:p>
    <w:p w14:paraId="3D526C7F" w14:textId="77777777" w:rsidR="009B068C" w:rsidRDefault="009B068C" w:rsidP="009B068C">
      <w:pPr>
        <w:spacing w:after="0" w:line="240" w:lineRule="auto"/>
        <w:jc w:val="both"/>
        <w:rPr>
          <w:rFonts w:ascii="Times New Roman" w:hAnsi="Times New Roman"/>
          <w:sz w:val="28"/>
          <w:szCs w:val="28"/>
        </w:rPr>
      </w:pPr>
    </w:p>
    <w:p w14:paraId="1E192C37" w14:textId="77777777" w:rsidR="009B068C" w:rsidRDefault="009B068C" w:rsidP="009B068C">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1. skupina (lidé se základy vzděláním, základní vzdělání): 1násobek minimální mzdy,</w:t>
      </w:r>
    </w:p>
    <w:p w14:paraId="46C1F8EC" w14:textId="77777777" w:rsidR="009B068C" w:rsidRDefault="009B068C" w:rsidP="009B068C">
      <w:pPr>
        <w:spacing w:after="0" w:line="240" w:lineRule="auto"/>
        <w:jc w:val="both"/>
        <w:rPr>
          <w:rFonts w:ascii="Times New Roman" w:hAnsi="Times New Roman"/>
          <w:sz w:val="28"/>
          <w:szCs w:val="28"/>
        </w:rPr>
      </w:pPr>
    </w:p>
    <w:p w14:paraId="1A773F64" w14:textId="77777777" w:rsidR="009B068C" w:rsidRDefault="009B068C" w:rsidP="009B068C">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2. skupina (střední vzdělání, střední s výučním listem): </w:t>
      </w:r>
      <w:proofErr w:type="gramStart"/>
      <w:r>
        <w:rPr>
          <w:rFonts w:ascii="Times New Roman" w:hAnsi="Times New Roman"/>
          <w:sz w:val="28"/>
          <w:szCs w:val="28"/>
        </w:rPr>
        <w:t>1,2 násobek</w:t>
      </w:r>
      <w:proofErr w:type="gramEnd"/>
      <w:r>
        <w:rPr>
          <w:rFonts w:ascii="Times New Roman" w:hAnsi="Times New Roman"/>
          <w:sz w:val="28"/>
          <w:szCs w:val="28"/>
        </w:rPr>
        <w:t xml:space="preserve"> minimální mzdy,</w:t>
      </w:r>
    </w:p>
    <w:p w14:paraId="6BC7A802" w14:textId="77777777" w:rsidR="009B068C" w:rsidRDefault="009B068C" w:rsidP="009B068C">
      <w:pPr>
        <w:pStyle w:val="Odstavecseseznamem"/>
        <w:rPr>
          <w:rFonts w:ascii="Times New Roman" w:hAnsi="Times New Roman"/>
          <w:sz w:val="28"/>
          <w:szCs w:val="28"/>
        </w:rPr>
      </w:pPr>
    </w:p>
    <w:p w14:paraId="658535E8" w14:textId="77777777" w:rsidR="009B068C" w:rsidRDefault="009B068C" w:rsidP="009B068C">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3. skupina (střední vzdělání s maturitní zkouškou, vyšší odborné vzdělání): </w:t>
      </w:r>
      <w:proofErr w:type="gramStart"/>
      <w:r>
        <w:rPr>
          <w:rFonts w:ascii="Times New Roman" w:hAnsi="Times New Roman"/>
          <w:sz w:val="28"/>
          <w:szCs w:val="28"/>
        </w:rPr>
        <w:t>1,4 násobek</w:t>
      </w:r>
      <w:proofErr w:type="gramEnd"/>
      <w:r>
        <w:rPr>
          <w:rFonts w:ascii="Times New Roman" w:hAnsi="Times New Roman"/>
          <w:sz w:val="28"/>
          <w:szCs w:val="28"/>
        </w:rPr>
        <w:t xml:space="preserve"> minimální mzdy,</w:t>
      </w:r>
    </w:p>
    <w:p w14:paraId="4271F5C0" w14:textId="77777777" w:rsidR="009B068C" w:rsidRDefault="009B068C" w:rsidP="009B068C">
      <w:pPr>
        <w:pStyle w:val="Odstavecseseznamem"/>
        <w:rPr>
          <w:rFonts w:ascii="Times New Roman" w:hAnsi="Times New Roman"/>
          <w:sz w:val="28"/>
          <w:szCs w:val="28"/>
        </w:rPr>
      </w:pPr>
    </w:p>
    <w:p w14:paraId="28ED92E1" w14:textId="77777777" w:rsidR="009B068C" w:rsidRDefault="009B068C" w:rsidP="009B068C">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4. skupina (vysokoškolské vzdělání): </w:t>
      </w:r>
      <w:proofErr w:type="gramStart"/>
      <w:r>
        <w:rPr>
          <w:rFonts w:ascii="Times New Roman" w:hAnsi="Times New Roman"/>
          <w:sz w:val="28"/>
          <w:szCs w:val="28"/>
        </w:rPr>
        <w:t>1,6 násobek</w:t>
      </w:r>
      <w:proofErr w:type="gramEnd"/>
      <w:r>
        <w:rPr>
          <w:rFonts w:ascii="Times New Roman" w:hAnsi="Times New Roman"/>
          <w:sz w:val="28"/>
          <w:szCs w:val="28"/>
        </w:rPr>
        <w:t xml:space="preserve"> minimální mzdy.</w:t>
      </w:r>
    </w:p>
    <w:p w14:paraId="3D288A32" w14:textId="77777777" w:rsidR="009B068C" w:rsidRDefault="009B068C" w:rsidP="009B068C">
      <w:pPr>
        <w:pStyle w:val="Odstavecseseznamem"/>
        <w:rPr>
          <w:rFonts w:ascii="Times New Roman" w:hAnsi="Times New Roman"/>
          <w:sz w:val="28"/>
          <w:szCs w:val="28"/>
        </w:rPr>
      </w:pPr>
    </w:p>
    <w:p w14:paraId="574A6C71" w14:textId="77777777" w:rsidR="009B068C" w:rsidRDefault="009B068C" w:rsidP="009B068C">
      <w:pPr>
        <w:spacing w:after="0" w:line="240" w:lineRule="auto"/>
        <w:jc w:val="both"/>
        <w:rPr>
          <w:rFonts w:ascii="Times New Roman" w:hAnsi="Times New Roman"/>
          <w:sz w:val="28"/>
          <w:szCs w:val="28"/>
        </w:rPr>
      </w:pPr>
    </w:p>
    <w:p w14:paraId="5D2F0171"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t>Zrušení povinného vytváření písemného rozvrhu dovolené</w:t>
      </w:r>
    </w:p>
    <w:p w14:paraId="6F573672" w14:textId="77777777" w:rsidR="009B068C" w:rsidRDefault="009B068C" w:rsidP="009B068C">
      <w:pPr>
        <w:spacing w:after="0" w:line="240" w:lineRule="auto"/>
        <w:jc w:val="both"/>
        <w:rPr>
          <w:rFonts w:ascii="Times New Roman" w:hAnsi="Times New Roman"/>
          <w:b/>
          <w:bCs/>
          <w:sz w:val="28"/>
          <w:szCs w:val="28"/>
        </w:rPr>
      </w:pPr>
    </w:p>
    <w:p w14:paraId="7FD0B0EA"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Kromě úprav minimální mzdy MPSV rovněž navrhuje zcela vypustit ze zákoníku práce povinnost zaměstnavatele vydávat písemný rozvrh čerpání dovolené.</w:t>
      </w:r>
    </w:p>
    <w:p w14:paraId="04200ACE" w14:textId="77777777" w:rsidR="009B068C" w:rsidRDefault="009B068C" w:rsidP="009B068C">
      <w:pPr>
        <w:spacing w:after="0" w:line="240" w:lineRule="auto"/>
        <w:jc w:val="both"/>
        <w:rPr>
          <w:rFonts w:ascii="Times New Roman" w:hAnsi="Times New Roman"/>
          <w:sz w:val="28"/>
          <w:szCs w:val="28"/>
        </w:rPr>
      </w:pPr>
    </w:p>
    <w:p w14:paraId="5C4B35CF"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Zákoník práce v současné úpravě v § 217 odst. 1 říká, že zaměstnavatel je povinen dobu čerpání dovolené určit podle písemného rozvrhu čerpání dovolené. Ten musí být vydáván s předchozím souhlasem odborové organizace a rady zaměstnanců tak, aby dovolená mohla být vyčerpána zpravidla vcelku a do konce kalendářního roku, ve kterém právo na dovolenou vzniklo.</w:t>
      </w:r>
    </w:p>
    <w:p w14:paraId="4C5C3026" w14:textId="77777777" w:rsidR="009B068C" w:rsidRDefault="009B068C" w:rsidP="009B068C">
      <w:pPr>
        <w:spacing w:after="0" w:line="240" w:lineRule="auto"/>
        <w:jc w:val="both"/>
        <w:rPr>
          <w:rFonts w:ascii="Times New Roman" w:hAnsi="Times New Roman"/>
          <w:sz w:val="28"/>
          <w:szCs w:val="28"/>
        </w:rPr>
      </w:pPr>
    </w:p>
    <w:p w14:paraId="07AFF581"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Zaměstnavatelé tak musí každoročně vydávat písemný rozvrh čerpání dovolené a určovat podle něj dovolenou zaměstnanců.</w:t>
      </w:r>
    </w:p>
    <w:p w14:paraId="046A0539" w14:textId="77777777" w:rsidR="009B068C" w:rsidRDefault="009B068C" w:rsidP="009B068C">
      <w:pPr>
        <w:spacing w:after="0" w:line="240" w:lineRule="auto"/>
        <w:jc w:val="both"/>
        <w:rPr>
          <w:rFonts w:ascii="Times New Roman" w:hAnsi="Times New Roman"/>
          <w:sz w:val="28"/>
          <w:szCs w:val="28"/>
        </w:rPr>
      </w:pPr>
    </w:p>
    <w:p w14:paraId="72570763"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V praxi se však naprosto běžně při určování dovolené postupuje odlišně, a to typicky z iniciativy vlastních zaměstnanců, kteří na začátku kalendářního roku nemají mnohdy určitou představu o tom, kdy by měli zájem dovolenou následně čerpat. Sestavení tzv. plánu dovolených je tak mnohdy čistě formální záležitostí a tato povinnost tak pouze zbytečně navyšuje administrativní zátěž zaměstnavatele. Proto MPSV navrhlo, aby tato povinnost odpadla a zaměstnavatelům tak ubyla zbytečná byrokracie.</w:t>
      </w:r>
    </w:p>
    <w:p w14:paraId="0FC35D33" w14:textId="77777777" w:rsidR="009B068C" w:rsidRDefault="009B068C" w:rsidP="009B068C">
      <w:pPr>
        <w:spacing w:after="0" w:line="240" w:lineRule="auto"/>
        <w:jc w:val="both"/>
        <w:rPr>
          <w:rFonts w:ascii="Times New Roman" w:hAnsi="Times New Roman"/>
          <w:sz w:val="28"/>
          <w:szCs w:val="28"/>
        </w:rPr>
      </w:pPr>
    </w:p>
    <w:p w14:paraId="54DB274C" w14:textId="77777777" w:rsidR="009B068C" w:rsidRDefault="009B068C" w:rsidP="009B068C">
      <w:pPr>
        <w:spacing w:after="0" w:line="240" w:lineRule="auto"/>
        <w:jc w:val="both"/>
        <w:rPr>
          <w:rFonts w:ascii="Times New Roman" w:hAnsi="Times New Roman"/>
          <w:sz w:val="28"/>
          <w:szCs w:val="28"/>
        </w:rPr>
      </w:pPr>
    </w:p>
    <w:p w14:paraId="1C28A479" w14:textId="77777777" w:rsidR="004E6EE9" w:rsidRDefault="004E6EE9" w:rsidP="009B068C">
      <w:pPr>
        <w:spacing w:after="0" w:line="240" w:lineRule="auto"/>
        <w:jc w:val="both"/>
        <w:rPr>
          <w:rFonts w:ascii="Times New Roman" w:hAnsi="Times New Roman"/>
          <w:sz w:val="28"/>
          <w:szCs w:val="28"/>
        </w:rPr>
      </w:pPr>
    </w:p>
    <w:p w14:paraId="767F6A2B" w14:textId="77777777" w:rsidR="009B068C" w:rsidRDefault="009B068C" w:rsidP="009B068C">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Kdy začnou změny platit</w:t>
      </w:r>
    </w:p>
    <w:p w14:paraId="1118F27A" w14:textId="77777777" w:rsidR="009B068C" w:rsidRDefault="009B068C" w:rsidP="009B068C">
      <w:pPr>
        <w:spacing w:after="0" w:line="240" w:lineRule="auto"/>
        <w:jc w:val="both"/>
        <w:rPr>
          <w:rFonts w:ascii="Times New Roman" w:hAnsi="Times New Roman"/>
          <w:b/>
          <w:bCs/>
          <w:sz w:val="28"/>
          <w:szCs w:val="28"/>
        </w:rPr>
      </w:pPr>
    </w:p>
    <w:p w14:paraId="051AF9BB"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Účinnosti by novela zákoníku práce měla nabýt v polovině roku 2024. Pokud projdou změny celým legislativním procesem včas, prvně by se projevily v minimální mzdě pro rok 2025.</w:t>
      </w:r>
    </w:p>
    <w:p w14:paraId="76EB3261" w14:textId="77777777" w:rsidR="009B068C" w:rsidRDefault="009B068C" w:rsidP="009B068C">
      <w:pPr>
        <w:spacing w:after="0" w:line="240" w:lineRule="auto"/>
        <w:jc w:val="both"/>
        <w:rPr>
          <w:rFonts w:ascii="Times New Roman" w:hAnsi="Times New Roman"/>
          <w:sz w:val="28"/>
          <w:szCs w:val="28"/>
        </w:rPr>
      </w:pPr>
    </w:p>
    <w:p w14:paraId="37F89CF7"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Zdroj: Jednání vlády ČR dne 20. března 2024</w:t>
      </w:r>
    </w:p>
    <w:p w14:paraId="57AA6E98" w14:textId="77777777" w:rsidR="009B068C" w:rsidRDefault="009B068C" w:rsidP="009B068C">
      <w:pPr>
        <w:spacing w:after="0" w:line="240" w:lineRule="auto"/>
        <w:jc w:val="both"/>
        <w:rPr>
          <w:rFonts w:ascii="Times New Roman" w:hAnsi="Times New Roman"/>
          <w:sz w:val="28"/>
          <w:szCs w:val="28"/>
        </w:rPr>
      </w:pPr>
      <w:r>
        <w:rPr>
          <w:rFonts w:ascii="Times New Roman" w:hAnsi="Times New Roman"/>
          <w:sz w:val="28"/>
          <w:szCs w:val="28"/>
        </w:rPr>
        <w:t xml:space="preserve">           Podnikatel.cz</w:t>
      </w:r>
    </w:p>
    <w:p w14:paraId="4061A645" w14:textId="77777777" w:rsidR="009B068C" w:rsidRDefault="009B068C" w:rsidP="009B068C">
      <w:pPr>
        <w:spacing w:after="0" w:line="240" w:lineRule="auto"/>
        <w:jc w:val="both"/>
      </w:pPr>
      <w:r>
        <w:rPr>
          <w:rFonts w:ascii="Times New Roman" w:hAnsi="Times New Roman"/>
          <w:sz w:val="28"/>
          <w:szCs w:val="28"/>
        </w:rPr>
        <w:t xml:space="preserve">           Měšec.cz</w:t>
      </w:r>
    </w:p>
    <w:p w14:paraId="52F64EBC" w14:textId="77777777" w:rsidR="008C306D" w:rsidRDefault="008C306D" w:rsidP="008C306D"/>
    <w:p w14:paraId="393B4D25" w14:textId="77777777" w:rsidR="003C6634" w:rsidRDefault="003C6634" w:rsidP="008C306D"/>
    <w:p w14:paraId="5643C0CB" w14:textId="77777777" w:rsidR="003C6634" w:rsidRDefault="003C6634" w:rsidP="008C306D"/>
    <w:p w14:paraId="66C8D4A0" w14:textId="77777777" w:rsidR="003C6634" w:rsidRDefault="003C6634" w:rsidP="008C306D"/>
    <w:p w14:paraId="1841434D" w14:textId="77777777" w:rsidR="003C6634" w:rsidRDefault="003C6634" w:rsidP="008C306D"/>
    <w:p w14:paraId="4543F3B4" w14:textId="77777777" w:rsidR="003C6634" w:rsidRDefault="003C6634" w:rsidP="008C306D"/>
    <w:p w14:paraId="3D3E087C" w14:textId="77777777" w:rsidR="003C6634" w:rsidRDefault="003C6634" w:rsidP="008C306D"/>
    <w:p w14:paraId="76C6F3F3" w14:textId="77777777" w:rsidR="003C6634" w:rsidRDefault="003C6634" w:rsidP="008C306D"/>
    <w:p w14:paraId="3F0C343A" w14:textId="77777777" w:rsidR="003C6634" w:rsidRDefault="003C6634" w:rsidP="008C306D"/>
    <w:p w14:paraId="75BF380F" w14:textId="77777777" w:rsidR="003C6634" w:rsidRDefault="003C6634" w:rsidP="008C306D"/>
    <w:p w14:paraId="1B900751" w14:textId="77777777" w:rsidR="003C6634" w:rsidRDefault="003C6634" w:rsidP="008C306D"/>
    <w:p w14:paraId="5536CCB8" w14:textId="77777777" w:rsidR="003C6634" w:rsidRDefault="003C6634" w:rsidP="008C306D"/>
    <w:p w14:paraId="0A102CC9" w14:textId="77777777" w:rsidR="003C6634" w:rsidRDefault="003C6634" w:rsidP="008C306D"/>
    <w:p w14:paraId="7DD54927" w14:textId="77777777" w:rsidR="003C6634" w:rsidRDefault="003C6634" w:rsidP="008C306D"/>
    <w:p w14:paraId="779E1469" w14:textId="77777777" w:rsidR="003C6634" w:rsidRDefault="003C6634" w:rsidP="008C306D"/>
    <w:p w14:paraId="433A74C1" w14:textId="77777777" w:rsidR="003C6634" w:rsidRDefault="003C6634" w:rsidP="008C306D"/>
    <w:p w14:paraId="27677B5C" w14:textId="77777777" w:rsidR="003C6634" w:rsidRDefault="003C6634" w:rsidP="008C306D"/>
    <w:p w14:paraId="00F0DDF1" w14:textId="77777777" w:rsidR="003C6634" w:rsidRDefault="003C6634" w:rsidP="008C306D"/>
    <w:p w14:paraId="2D4A3966" w14:textId="77777777" w:rsidR="003C6634" w:rsidRDefault="003C6634" w:rsidP="008C306D"/>
    <w:p w14:paraId="0352337E" w14:textId="77777777" w:rsidR="003C6634" w:rsidRDefault="003C6634" w:rsidP="008C306D"/>
    <w:p w14:paraId="7ECBBA40" w14:textId="77777777" w:rsidR="003C6634" w:rsidRDefault="003C6634" w:rsidP="008C306D"/>
    <w:p w14:paraId="0A4FBDFB" w14:textId="77777777" w:rsidR="003C6634" w:rsidRDefault="003C6634" w:rsidP="008C306D"/>
    <w:p w14:paraId="6D498762" w14:textId="77777777" w:rsidR="003C6634" w:rsidRDefault="003C6634" w:rsidP="008C306D"/>
    <w:p w14:paraId="60E7DF2A" w14:textId="77777777" w:rsidR="003C6634" w:rsidRDefault="003C6634" w:rsidP="008C306D"/>
    <w:p w14:paraId="71CC1AE0" w14:textId="77777777" w:rsidR="003C6634" w:rsidRDefault="003C6634" w:rsidP="008C306D"/>
    <w:p w14:paraId="5405EAED" w14:textId="77777777" w:rsidR="003C6634" w:rsidRDefault="003C6634" w:rsidP="008C306D"/>
    <w:p w14:paraId="79130C3F" w14:textId="77777777" w:rsidR="003C6634" w:rsidRDefault="003C6634" w:rsidP="003C6634">
      <w:pPr>
        <w:spacing w:after="0" w:line="240" w:lineRule="auto"/>
        <w:jc w:val="center"/>
        <w:rPr>
          <w:rFonts w:ascii="Times New Roman" w:hAnsi="Times New Roman"/>
          <w:b/>
          <w:bCs/>
          <w:sz w:val="28"/>
          <w:szCs w:val="28"/>
        </w:rPr>
      </w:pPr>
      <w:r>
        <w:rPr>
          <w:rFonts w:ascii="Times New Roman" w:hAnsi="Times New Roman"/>
          <w:b/>
          <w:bCs/>
          <w:sz w:val="28"/>
          <w:szCs w:val="28"/>
        </w:rPr>
        <w:t>CO VŠECHNO MÁ PŘINÉST DŮCHODOVÁ REFORMA</w:t>
      </w:r>
    </w:p>
    <w:p w14:paraId="6AC9C2AC" w14:textId="77777777" w:rsidR="003C6634" w:rsidRDefault="003C6634" w:rsidP="003C6634">
      <w:pPr>
        <w:spacing w:after="0" w:line="240" w:lineRule="auto"/>
        <w:jc w:val="center"/>
        <w:rPr>
          <w:rFonts w:ascii="Times New Roman" w:hAnsi="Times New Roman"/>
          <w:b/>
          <w:bCs/>
          <w:sz w:val="28"/>
          <w:szCs w:val="28"/>
        </w:rPr>
      </w:pPr>
    </w:p>
    <w:p w14:paraId="593E2F01" w14:textId="77777777" w:rsidR="003C6634" w:rsidRDefault="003C6634" w:rsidP="003C6634">
      <w:pPr>
        <w:spacing w:after="0" w:line="240" w:lineRule="auto"/>
        <w:jc w:val="center"/>
        <w:rPr>
          <w:rFonts w:ascii="Times New Roman" w:hAnsi="Times New Roman"/>
          <w:b/>
          <w:bCs/>
          <w:sz w:val="28"/>
          <w:szCs w:val="28"/>
        </w:rPr>
      </w:pPr>
    </w:p>
    <w:p w14:paraId="419E1035" w14:textId="77777777" w:rsidR="003C6634" w:rsidRDefault="003C6634" w:rsidP="003C6634">
      <w:pPr>
        <w:spacing w:after="0" w:line="240" w:lineRule="auto"/>
        <w:jc w:val="center"/>
        <w:rPr>
          <w:rFonts w:ascii="Times New Roman" w:hAnsi="Times New Roman"/>
          <w:b/>
          <w:bCs/>
          <w:sz w:val="28"/>
          <w:szCs w:val="28"/>
        </w:rPr>
      </w:pPr>
      <w:r>
        <w:rPr>
          <w:rFonts w:ascii="Times New Roman" w:hAnsi="Times New Roman"/>
          <w:b/>
          <w:bCs/>
          <w:sz w:val="28"/>
          <w:szCs w:val="28"/>
        </w:rPr>
        <w:t>Důchodová reforma obsahuje 15 zásadních změn a úprav.</w:t>
      </w:r>
    </w:p>
    <w:p w14:paraId="67E088BC" w14:textId="77777777" w:rsidR="003C6634" w:rsidRDefault="003C6634" w:rsidP="003C6634">
      <w:pPr>
        <w:spacing w:after="0" w:line="240" w:lineRule="auto"/>
        <w:jc w:val="both"/>
        <w:rPr>
          <w:rFonts w:ascii="Times New Roman" w:hAnsi="Times New Roman"/>
          <w:b/>
          <w:bCs/>
          <w:sz w:val="28"/>
          <w:szCs w:val="28"/>
        </w:rPr>
      </w:pPr>
    </w:p>
    <w:p w14:paraId="2BEA7914"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U návrhu důchodové reformy, respektive novely zákona č.  155/1995 Sb., o důchodovém pojištění, ve znění pozdějších předpisů, došlo k vypořádání připomínek a projednává ho vláda. Tato novela navazuje na loňskou novelu, která snížila mimořádnou valorizaci důchodů a upravila podmínky pro odchod do předčasného důchodu. Tento návrh zákona přináší do oblasti základního důchodového pojištění zásadní parametrické úpravy a další reformní kroky, jejichž účelem je podle vlády posílení jeho finanční a sociální udržitelnosti.</w:t>
      </w:r>
    </w:p>
    <w:p w14:paraId="5D33B381" w14:textId="77777777" w:rsidR="003C6634" w:rsidRDefault="003C6634" w:rsidP="003C6634">
      <w:pPr>
        <w:spacing w:after="0" w:line="240" w:lineRule="auto"/>
        <w:jc w:val="both"/>
        <w:rPr>
          <w:rFonts w:ascii="Times New Roman" w:hAnsi="Times New Roman"/>
          <w:sz w:val="28"/>
          <w:szCs w:val="28"/>
        </w:rPr>
      </w:pPr>
    </w:p>
    <w:p w14:paraId="237A4165"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Dávky důchodového pojištění musejí i přes dosavadní nepříznivý demografický a ekonomický vývoj nadále zůstat účinným prostředkem k zajištění hmotného zabezpečení především ve stáří, a rovněž při invaliditě a při úmrtí živitele s tím, že garanci funkčního stabilního a udržitelného důchodového systému je třeba zachovat nejen pro současné důchodce, ale i pro pojištěnce, kteří se stanou důchodci v budoucnu.</w:t>
      </w:r>
    </w:p>
    <w:p w14:paraId="242B77E4" w14:textId="77777777" w:rsidR="003C6634" w:rsidRDefault="003C6634" w:rsidP="003C6634">
      <w:pPr>
        <w:spacing w:after="0" w:line="240" w:lineRule="auto"/>
        <w:jc w:val="both"/>
        <w:rPr>
          <w:rFonts w:ascii="Times New Roman" w:hAnsi="Times New Roman"/>
          <w:sz w:val="28"/>
          <w:szCs w:val="28"/>
        </w:rPr>
      </w:pPr>
    </w:p>
    <w:p w14:paraId="32A32226" w14:textId="77777777" w:rsidR="003C6634" w:rsidRDefault="003C6634" w:rsidP="003C6634">
      <w:pPr>
        <w:spacing w:after="0" w:line="240" w:lineRule="auto"/>
        <w:jc w:val="both"/>
        <w:rPr>
          <w:rFonts w:ascii="Times New Roman" w:hAnsi="Times New Roman"/>
          <w:sz w:val="28"/>
          <w:szCs w:val="28"/>
        </w:rPr>
      </w:pPr>
    </w:p>
    <w:p w14:paraId="3761C7C0"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Prodlouží se věk odchodu do důchodu</w:t>
      </w:r>
    </w:p>
    <w:p w14:paraId="3D38D037" w14:textId="77777777" w:rsidR="003C6634" w:rsidRDefault="003C6634" w:rsidP="003C6634">
      <w:pPr>
        <w:spacing w:after="0" w:line="240" w:lineRule="auto"/>
        <w:jc w:val="both"/>
        <w:rPr>
          <w:rFonts w:ascii="Times New Roman" w:hAnsi="Times New Roman"/>
          <w:b/>
          <w:bCs/>
          <w:sz w:val="28"/>
          <w:szCs w:val="28"/>
        </w:rPr>
      </w:pPr>
    </w:p>
    <w:p w14:paraId="4798A20D"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Aktuálně platí, že se věk pro odchod do důchodu neustále zvyšuje, přičemž by se měl v roce 2035 </w:t>
      </w:r>
      <w:proofErr w:type="spellStart"/>
      <w:r>
        <w:rPr>
          <w:rFonts w:ascii="Times New Roman" w:hAnsi="Times New Roman"/>
          <w:sz w:val="28"/>
          <w:szCs w:val="28"/>
        </w:rPr>
        <w:t>zastropovat</w:t>
      </w:r>
      <w:proofErr w:type="spellEnd"/>
      <w:r>
        <w:rPr>
          <w:rFonts w:ascii="Times New Roman" w:hAnsi="Times New Roman"/>
          <w:sz w:val="28"/>
          <w:szCs w:val="28"/>
        </w:rPr>
        <w:t xml:space="preserve"> na 65 letech. </w:t>
      </w:r>
    </w:p>
    <w:p w14:paraId="458D9EEB" w14:textId="77777777" w:rsidR="003C6634" w:rsidRDefault="003C6634" w:rsidP="003C6634">
      <w:pPr>
        <w:spacing w:after="0" w:line="240" w:lineRule="auto"/>
        <w:jc w:val="both"/>
      </w:pPr>
      <w:r>
        <w:rPr>
          <w:rFonts w:ascii="Times New Roman" w:hAnsi="Times New Roman"/>
          <w:sz w:val="28"/>
          <w:szCs w:val="28"/>
        </w:rPr>
        <w:t xml:space="preserve">     Návrh ale počítá se zrušením tohoto stropu a </w:t>
      </w:r>
      <w:r>
        <w:rPr>
          <w:rFonts w:ascii="Times New Roman" w:hAnsi="Times New Roman"/>
          <w:b/>
          <w:bCs/>
          <w:sz w:val="28"/>
          <w:szCs w:val="28"/>
        </w:rPr>
        <w:t xml:space="preserve">zavedením mechanismu navazujícího na hranici pro odchod do starobního důchodu na naději dožití. </w:t>
      </w:r>
      <w:r>
        <w:rPr>
          <w:rFonts w:ascii="Times New Roman" w:hAnsi="Times New Roman"/>
          <w:sz w:val="28"/>
          <w:szCs w:val="28"/>
        </w:rPr>
        <w:t>Důchodový věk každého ročníku narození by měl být navázán na naději dožití 50letých osob tak, aby průměrná doba strávená v důchodu byla 21,5 roku. Jednotlivé ročníky by se tak v budoucnu měly vždy dozvědět svůj důchodový věk v předstihu alespoň 15 let.</w:t>
      </w:r>
    </w:p>
    <w:p w14:paraId="6516812C"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Zároveň platí, že ročníků 1965 a starších se změny v oblasti důchodového věku nedotknou. Úprava by měla nabýt účinnosti už na začátku roku 2025.</w:t>
      </w:r>
    </w:p>
    <w:p w14:paraId="2B667317" w14:textId="77777777" w:rsidR="003C6634" w:rsidRDefault="003C6634" w:rsidP="003C6634">
      <w:pPr>
        <w:spacing w:after="0" w:line="240" w:lineRule="auto"/>
        <w:jc w:val="both"/>
        <w:rPr>
          <w:rFonts w:ascii="Times New Roman" w:hAnsi="Times New Roman"/>
          <w:sz w:val="28"/>
          <w:szCs w:val="28"/>
        </w:rPr>
      </w:pPr>
    </w:p>
    <w:p w14:paraId="145A07BC" w14:textId="77777777" w:rsidR="003C6634" w:rsidRDefault="003C6634" w:rsidP="003C6634">
      <w:pPr>
        <w:spacing w:after="0" w:line="240" w:lineRule="auto"/>
        <w:jc w:val="both"/>
        <w:rPr>
          <w:rFonts w:ascii="Times New Roman" w:hAnsi="Times New Roman"/>
          <w:sz w:val="28"/>
          <w:szCs w:val="28"/>
        </w:rPr>
      </w:pPr>
    </w:p>
    <w:p w14:paraId="5CE76A9F"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Snížení hranice pro odchod do starobního důchodu u náročných profesí</w:t>
      </w:r>
    </w:p>
    <w:p w14:paraId="34F23FDC" w14:textId="77777777" w:rsidR="003C6634" w:rsidRDefault="003C6634" w:rsidP="003C6634">
      <w:pPr>
        <w:spacing w:after="0" w:line="240" w:lineRule="auto"/>
        <w:jc w:val="both"/>
        <w:rPr>
          <w:rFonts w:ascii="Times New Roman" w:hAnsi="Times New Roman"/>
          <w:b/>
          <w:bCs/>
          <w:sz w:val="28"/>
          <w:szCs w:val="28"/>
        </w:rPr>
      </w:pPr>
    </w:p>
    <w:p w14:paraId="4C88BC8E"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Jde o úpravu, kterou ministr práce a sociálních věcí Marian Jurečka avizoval od začátku, ovšem přesné parametry představil až v březnu 2024.</w:t>
      </w:r>
    </w:p>
    <w:p w14:paraId="34B66110" w14:textId="77777777" w:rsidR="003C6634" w:rsidRDefault="003C6634" w:rsidP="003C6634">
      <w:pPr>
        <w:spacing w:after="0" w:line="240" w:lineRule="auto"/>
        <w:jc w:val="both"/>
        <w:rPr>
          <w:rFonts w:ascii="Times New Roman" w:hAnsi="Times New Roman"/>
          <w:sz w:val="28"/>
          <w:szCs w:val="28"/>
        </w:rPr>
      </w:pPr>
    </w:p>
    <w:p w14:paraId="53B6759B"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Půjde o pracovníky v provozech s vysokými rizikovými faktory. Obecně půjde o všechny ve 4. kategorii rizik (jde například o horníky, svářeče nebo o laboranty ve </w:t>
      </w:r>
      <w:r>
        <w:rPr>
          <w:rFonts w:ascii="Times New Roman" w:hAnsi="Times New Roman"/>
          <w:sz w:val="28"/>
          <w:szCs w:val="28"/>
        </w:rPr>
        <w:lastRenderedPageBreak/>
        <w:t>specifických biologických laboratořích) a vybraná rizika 3. kategorie (celková fyzická zátěž, vibrace, zátěž teplem a zátěž chladem. Konkrétně se jedná třeba o kováře, zedníky, skláře nebo pracovníky v lesnictví). Celkově má jít o bezmála 120 tisíc pracovníků.</w:t>
      </w:r>
    </w:p>
    <w:p w14:paraId="19CAB080" w14:textId="77777777" w:rsidR="003C6634" w:rsidRDefault="003C6634" w:rsidP="003C6634">
      <w:pPr>
        <w:spacing w:after="0" w:line="240" w:lineRule="auto"/>
        <w:jc w:val="both"/>
        <w:rPr>
          <w:rFonts w:ascii="Times New Roman" w:hAnsi="Times New Roman"/>
          <w:sz w:val="28"/>
          <w:szCs w:val="28"/>
        </w:rPr>
      </w:pPr>
    </w:p>
    <w:p w14:paraId="0FE1D547"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Přestože na tiskové konferenci ministr Marian Jurečka uvedl, že u každé pozice se bude individuálně posuzovat, jestli spadá do kategorie náročných, zaznělo hned několik profesí, u kterých je to pravděpodobné:</w:t>
      </w:r>
    </w:p>
    <w:p w14:paraId="65BFAFCD" w14:textId="77777777" w:rsidR="003C6634" w:rsidRDefault="003C6634" w:rsidP="003C6634">
      <w:pPr>
        <w:pStyle w:val="Odstavecseseznamem"/>
        <w:numPr>
          <w:ilvl w:val="0"/>
          <w:numId w:val="4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zdravotní sestry se specializací, osoby pracující v osobní péči ve zdravotní či sociální oblasti,</w:t>
      </w:r>
    </w:p>
    <w:p w14:paraId="05C82F5B" w14:textId="77777777" w:rsidR="003C6634" w:rsidRDefault="003C6634" w:rsidP="003C6634">
      <w:pPr>
        <w:pStyle w:val="Odstavecseseznamem"/>
        <w:numPr>
          <w:ilvl w:val="0"/>
          <w:numId w:val="4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příslušníci záchranného hasičského sboru i hasiči ostatních jednotek,</w:t>
      </w:r>
    </w:p>
    <w:p w14:paraId="6BCD6E67" w14:textId="77777777" w:rsidR="003C6634" w:rsidRDefault="003C6634" w:rsidP="003C6634">
      <w:pPr>
        <w:pStyle w:val="Odstavecseseznamem"/>
        <w:numPr>
          <w:ilvl w:val="0"/>
          <w:numId w:val="4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pracovníci v lesnictví, kováři, skláři nebo obsluha důlních zařízení,</w:t>
      </w:r>
    </w:p>
    <w:p w14:paraId="43115609" w14:textId="77777777" w:rsidR="003C6634" w:rsidRDefault="003C6634" w:rsidP="003C6634">
      <w:pPr>
        <w:pStyle w:val="Odstavecseseznamem"/>
        <w:numPr>
          <w:ilvl w:val="0"/>
          <w:numId w:val="4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zedníci, kamnáři, dlaždiči, modeláři, slévači, svářeči, řezači plamenem, pracovníci na zpracování plechu, seřizovači a obsluha obráběcích strojů.</w:t>
      </w:r>
    </w:p>
    <w:p w14:paraId="0B1E7169" w14:textId="77777777" w:rsidR="003C6634" w:rsidRDefault="003C6634" w:rsidP="003C6634">
      <w:pPr>
        <w:spacing w:after="0" w:line="240" w:lineRule="auto"/>
        <w:ind w:left="435"/>
        <w:jc w:val="both"/>
        <w:rPr>
          <w:rFonts w:ascii="Times New Roman" w:hAnsi="Times New Roman"/>
          <w:sz w:val="28"/>
          <w:szCs w:val="28"/>
        </w:rPr>
      </w:pPr>
    </w:p>
    <w:p w14:paraId="29F19054"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Za 2200 odpracovaných směn budou moci odejít do důchodu o 15 měsíců dříve, za 4400 směn o 30 měsíců a za každých dalších 74 směn o jeden další měsíc. Maximálně ovšem budou moci odejít o 60 měsíců dříve. </w:t>
      </w:r>
    </w:p>
    <w:p w14:paraId="333AAF6C"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Podle Mariana Jurečky budou moci pracovníci v náročných profesích odchod zkombinovat i s předčasným důchodem.</w:t>
      </w:r>
    </w:p>
    <w:p w14:paraId="6D6891F5" w14:textId="77777777" w:rsidR="003C6634" w:rsidRDefault="003C6634" w:rsidP="003C6634">
      <w:pPr>
        <w:spacing w:after="0" w:line="240" w:lineRule="auto"/>
        <w:jc w:val="both"/>
        <w:rPr>
          <w:rFonts w:ascii="Times New Roman" w:hAnsi="Times New Roman"/>
          <w:sz w:val="28"/>
          <w:szCs w:val="28"/>
        </w:rPr>
      </w:pPr>
    </w:p>
    <w:p w14:paraId="5FB44808"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Návrh bere v potaz práce v náročné profesi v období 10 let před účinností zákona.</w:t>
      </w:r>
    </w:p>
    <w:p w14:paraId="223C47A1"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Také v případě náročných profesí mají novinky platit už od roku 2025.</w:t>
      </w:r>
    </w:p>
    <w:p w14:paraId="7D94B477" w14:textId="77777777" w:rsidR="003C6634" w:rsidRDefault="003C6634" w:rsidP="003C6634">
      <w:pPr>
        <w:spacing w:after="0" w:line="240" w:lineRule="auto"/>
        <w:jc w:val="both"/>
        <w:rPr>
          <w:rFonts w:ascii="Times New Roman" w:hAnsi="Times New Roman"/>
          <w:sz w:val="28"/>
          <w:szCs w:val="28"/>
        </w:rPr>
      </w:pPr>
    </w:p>
    <w:p w14:paraId="4CDC3649" w14:textId="77777777" w:rsidR="003C6634" w:rsidRDefault="003C6634" w:rsidP="003C6634">
      <w:pPr>
        <w:spacing w:after="0" w:line="240" w:lineRule="auto"/>
        <w:jc w:val="both"/>
        <w:rPr>
          <w:rFonts w:ascii="Times New Roman" w:hAnsi="Times New Roman"/>
          <w:sz w:val="28"/>
          <w:szCs w:val="28"/>
        </w:rPr>
      </w:pPr>
    </w:p>
    <w:p w14:paraId="371B6E81"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Postupné zpomalení růstu nově přiznávaných důchodů parametrickými úpravami</w:t>
      </w:r>
    </w:p>
    <w:p w14:paraId="326B187D" w14:textId="77777777" w:rsidR="003C6634" w:rsidRDefault="003C6634" w:rsidP="003C6634">
      <w:pPr>
        <w:spacing w:after="0" w:line="240" w:lineRule="auto"/>
        <w:jc w:val="both"/>
        <w:rPr>
          <w:rFonts w:ascii="Times New Roman" w:hAnsi="Times New Roman"/>
          <w:b/>
          <w:bCs/>
          <w:sz w:val="28"/>
          <w:szCs w:val="28"/>
        </w:rPr>
      </w:pPr>
    </w:p>
    <w:p w14:paraId="51975424" w14:textId="77777777" w:rsidR="003C6634" w:rsidRDefault="003C6634" w:rsidP="003C6634">
      <w:pPr>
        <w:spacing w:after="0" w:line="240" w:lineRule="auto"/>
        <w:jc w:val="both"/>
      </w:pPr>
      <w:r>
        <w:rPr>
          <w:rFonts w:ascii="Times New Roman" w:hAnsi="Times New Roman"/>
          <w:b/>
          <w:bCs/>
          <w:sz w:val="28"/>
          <w:szCs w:val="28"/>
        </w:rPr>
        <w:t xml:space="preserve">     </w:t>
      </w:r>
      <w:r>
        <w:rPr>
          <w:rFonts w:ascii="Times New Roman" w:hAnsi="Times New Roman"/>
          <w:sz w:val="28"/>
          <w:szCs w:val="28"/>
        </w:rPr>
        <w:t>Ministerstvo práce a sociálních věcí navrhuje i další zpomalení růstu nově přiznávaných důchodů tak, aby se průměrná úroveň nově přiznávaných důchodů v relaci k průměrné mzdě i přes další nárůst dosahované doby pojištění v důsledku zvyšování důchodového věku nezvyšovala.</w:t>
      </w:r>
    </w:p>
    <w:p w14:paraId="3583D606" w14:textId="77777777" w:rsidR="003C6634" w:rsidRDefault="003C6634" w:rsidP="003C6634">
      <w:pPr>
        <w:spacing w:after="0" w:line="240" w:lineRule="auto"/>
        <w:jc w:val="both"/>
        <w:rPr>
          <w:rFonts w:ascii="Times New Roman" w:hAnsi="Times New Roman"/>
          <w:sz w:val="28"/>
          <w:szCs w:val="28"/>
        </w:rPr>
      </w:pPr>
    </w:p>
    <w:p w14:paraId="1DB68211"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Cílem je snížení úrovně nově přiznávaných důchodů proti vývoji podle současného stavu o 8 %, což odpovídá přibližně snížení náhradového poměru o 3 procenta průměrné mzdy. Tato změna by byla realizována postupně po dobu 10 let od roku 2026 do roku 2035, aby nedošlo k žádné skokové změně.</w:t>
      </w:r>
    </w:p>
    <w:p w14:paraId="7DA89080" w14:textId="77777777" w:rsidR="003C6634" w:rsidRDefault="003C6634" w:rsidP="003C6634">
      <w:pPr>
        <w:spacing w:after="0" w:line="240" w:lineRule="auto"/>
        <w:jc w:val="both"/>
        <w:rPr>
          <w:rFonts w:ascii="Times New Roman" w:hAnsi="Times New Roman"/>
          <w:sz w:val="28"/>
          <w:szCs w:val="28"/>
        </w:rPr>
      </w:pPr>
    </w:p>
    <w:p w14:paraId="46BC85E5"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Konkrétně to znamená, že se má snížit úroveň zápočtu příjmů do první redukční hranice ze stávajících 100 % na 90 % a má také poklesnout úroveň procenta za rok pojištění ze stávajících 1,5 % na 1,45 %.</w:t>
      </w:r>
    </w:p>
    <w:p w14:paraId="496984B9"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I zde je navrhována účinnost od roku 2025.</w:t>
      </w:r>
    </w:p>
    <w:p w14:paraId="04B1990E" w14:textId="77777777" w:rsidR="004E6EE9" w:rsidRDefault="004E6EE9" w:rsidP="003C6634">
      <w:pPr>
        <w:spacing w:after="0" w:line="240" w:lineRule="auto"/>
        <w:jc w:val="both"/>
        <w:rPr>
          <w:rFonts w:ascii="Times New Roman" w:hAnsi="Times New Roman"/>
          <w:sz w:val="28"/>
          <w:szCs w:val="28"/>
        </w:rPr>
      </w:pPr>
    </w:p>
    <w:p w14:paraId="70158193"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lastRenderedPageBreak/>
        <w:t>Místo zvýšení důchodů má být sleva na pojistném</w:t>
      </w:r>
    </w:p>
    <w:p w14:paraId="0418D27A" w14:textId="77777777" w:rsidR="003C6634" w:rsidRDefault="003C6634" w:rsidP="003C6634">
      <w:pPr>
        <w:spacing w:after="0" w:line="240" w:lineRule="auto"/>
        <w:jc w:val="both"/>
        <w:rPr>
          <w:rFonts w:ascii="Times New Roman" w:hAnsi="Times New Roman"/>
          <w:b/>
          <w:bCs/>
          <w:sz w:val="28"/>
          <w:szCs w:val="28"/>
        </w:rPr>
      </w:pPr>
    </w:p>
    <w:p w14:paraId="474F3F5A"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Součástí novely je i nahrazení trvalého zvyšování důchodů snížením sazby sociálního pojištění, které platí zaměstnanec, a to o 6,5 % z hrubé mzdy pro všechny starobní důchodce s výdělečnou činností. Snížení pojistného se tak bude týkat jak zaměstnaných seniorů, tak důchodců OSVČ. </w:t>
      </w:r>
    </w:p>
    <w:p w14:paraId="463E3FE7"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Má to být recept, jak udržet seniory na trhu práce i poté, co pobírají důchod.</w:t>
      </w:r>
    </w:p>
    <w:p w14:paraId="5D266372"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Fakticky by tak pracující důchodce měl dostat podle MPSV s hrubou mzdou 20 tisíc korun měsíčně o 1300 korun víc, 30tisícovou mzdou o 1950 korun více a 40tisícovou o 2600 korun více.</w:t>
      </w:r>
    </w:p>
    <w:p w14:paraId="24C20726" w14:textId="77777777" w:rsidR="003C6634" w:rsidRDefault="003C6634" w:rsidP="003C6634">
      <w:pPr>
        <w:spacing w:after="0" w:line="240" w:lineRule="auto"/>
        <w:jc w:val="both"/>
        <w:rPr>
          <w:rFonts w:ascii="Times New Roman" w:hAnsi="Times New Roman"/>
          <w:sz w:val="28"/>
          <w:szCs w:val="28"/>
        </w:rPr>
      </w:pPr>
    </w:p>
    <w:p w14:paraId="42990483"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Původně byla tato změna navrhovaná už ve vloni schválené novele, nakonec ale byla z návrhu vyškrtnuta. Pokud nyní návrh projde celým legislativním procesem, půjde snížení pojistného uplatnit od ledna 2025.</w:t>
      </w:r>
    </w:p>
    <w:p w14:paraId="034EE8EA" w14:textId="77777777" w:rsidR="003C6634" w:rsidRDefault="003C6634" w:rsidP="003C6634">
      <w:pPr>
        <w:spacing w:after="0" w:line="240" w:lineRule="auto"/>
        <w:jc w:val="both"/>
        <w:rPr>
          <w:rFonts w:ascii="Times New Roman" w:hAnsi="Times New Roman"/>
          <w:sz w:val="28"/>
          <w:szCs w:val="28"/>
        </w:rPr>
      </w:pPr>
    </w:p>
    <w:p w14:paraId="054A0BE3" w14:textId="77777777" w:rsidR="003C6634" w:rsidRDefault="003C6634" w:rsidP="003C6634">
      <w:pPr>
        <w:spacing w:after="0" w:line="240" w:lineRule="auto"/>
        <w:jc w:val="both"/>
        <w:rPr>
          <w:rFonts w:ascii="Times New Roman" w:hAnsi="Times New Roman"/>
          <w:sz w:val="28"/>
          <w:szCs w:val="28"/>
        </w:rPr>
      </w:pPr>
    </w:p>
    <w:p w14:paraId="04B6C3C2"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Omezení tzv. výchovného</w:t>
      </w:r>
    </w:p>
    <w:p w14:paraId="7280AE19" w14:textId="77777777" w:rsidR="003C6634" w:rsidRDefault="003C6634" w:rsidP="003C6634">
      <w:pPr>
        <w:spacing w:after="0" w:line="240" w:lineRule="auto"/>
        <w:jc w:val="both"/>
        <w:rPr>
          <w:rFonts w:ascii="Times New Roman" w:hAnsi="Times New Roman"/>
          <w:b/>
          <w:bCs/>
          <w:sz w:val="28"/>
          <w:szCs w:val="28"/>
        </w:rPr>
      </w:pPr>
    </w:p>
    <w:p w14:paraId="4DA3F4B6"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Přestože výchovné 500 Kč za dítě bylo zavedeno vloni stávající vládou, navrhuje jej ministerstvo práce a sociálních věcí nyní omezit. Nově má být výchovné vypláceno pouze osobám, které vychovaly více než dvě děti. K omezení výchovného však nedojde okamžitě po nabytí účinnosti zákona, nýbrž se bude snižovat postupně. Zároveň by mělo dojít ke zrušení valorizace výchovného. </w:t>
      </w:r>
    </w:p>
    <w:p w14:paraId="25EFD830" w14:textId="77777777" w:rsidR="003C6634" w:rsidRDefault="003C6634" w:rsidP="003C6634">
      <w:pPr>
        <w:spacing w:after="0" w:line="240" w:lineRule="auto"/>
        <w:jc w:val="both"/>
        <w:rPr>
          <w:rFonts w:ascii="Times New Roman" w:hAnsi="Times New Roman"/>
          <w:sz w:val="28"/>
          <w:szCs w:val="28"/>
        </w:rPr>
      </w:pPr>
    </w:p>
    <w:p w14:paraId="7D457CC1"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Výchovné za první a druhé vychované dítě u důchodů přiznaných</w:t>
      </w:r>
    </w:p>
    <w:p w14:paraId="6DCFF7B7" w14:textId="77777777" w:rsidR="003C6634" w:rsidRDefault="003C6634" w:rsidP="003C6634">
      <w:pPr>
        <w:spacing w:after="0" w:line="240" w:lineRule="auto"/>
        <w:jc w:val="both"/>
        <w:rPr>
          <w:rFonts w:ascii="Times New Roman" w:hAnsi="Times New Roman"/>
          <w:sz w:val="28"/>
          <w:szCs w:val="28"/>
        </w:rPr>
      </w:pPr>
    </w:p>
    <w:p w14:paraId="5E5F0E35" w14:textId="77777777" w:rsidR="003C6634" w:rsidRDefault="003C6634" w:rsidP="003C6634">
      <w:pPr>
        <w:pStyle w:val="Odstavecseseznamem"/>
        <w:numPr>
          <w:ilvl w:val="0"/>
          <w:numId w:val="4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roce 2027 bude činit 300 Kč,</w:t>
      </w:r>
    </w:p>
    <w:p w14:paraId="7FB0E24A" w14:textId="77777777" w:rsidR="003C6634" w:rsidRDefault="003C6634" w:rsidP="003C6634">
      <w:pPr>
        <w:pStyle w:val="Odstavecseseznamem"/>
        <w:numPr>
          <w:ilvl w:val="0"/>
          <w:numId w:val="4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v roce 2028 bude činit 200 Kč a </w:t>
      </w:r>
    </w:p>
    <w:p w14:paraId="3FE62552" w14:textId="77777777" w:rsidR="003C6634" w:rsidRDefault="003C6634" w:rsidP="003C6634">
      <w:pPr>
        <w:pStyle w:val="Odstavecseseznamem"/>
        <w:numPr>
          <w:ilvl w:val="0"/>
          <w:numId w:val="4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roce 2029 bude činit 100 Kč.</w:t>
      </w:r>
    </w:p>
    <w:p w14:paraId="7B329F1D"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br/>
        <w:t xml:space="preserve">     Od roku 2030 se pak bude vyplácet jen těm osobám, které vychovaly více než 2 děti. Nicméně má platit, že nároků na výchovné, které vznikly na základě dosavadní právní úpravy, se omezení nijak nedotkne. K omezování výchovného má začít docházet až od roku 2027, přičemž k upuštění od valorizování částky tzv. výchovného dojde už na začátku příštího roku.</w:t>
      </w:r>
    </w:p>
    <w:p w14:paraId="600F240E" w14:textId="77777777" w:rsidR="003C6634" w:rsidRDefault="003C6634" w:rsidP="003C6634">
      <w:pPr>
        <w:spacing w:after="0" w:line="240" w:lineRule="auto"/>
        <w:jc w:val="both"/>
        <w:rPr>
          <w:rFonts w:ascii="Times New Roman" w:hAnsi="Times New Roman"/>
          <w:sz w:val="28"/>
          <w:szCs w:val="28"/>
        </w:rPr>
      </w:pPr>
    </w:p>
    <w:p w14:paraId="3FE70521" w14:textId="77777777" w:rsidR="003C6634" w:rsidRDefault="003C6634" w:rsidP="003C6634">
      <w:pPr>
        <w:spacing w:after="0" w:line="240" w:lineRule="auto"/>
        <w:jc w:val="both"/>
        <w:rPr>
          <w:rFonts w:ascii="Times New Roman" w:hAnsi="Times New Roman"/>
          <w:sz w:val="28"/>
          <w:szCs w:val="28"/>
        </w:rPr>
      </w:pPr>
    </w:p>
    <w:p w14:paraId="1CBC86E0"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Ocenění za péči ve formě tzv. fiktivních vyměřovacích základů</w:t>
      </w:r>
    </w:p>
    <w:p w14:paraId="078F0895" w14:textId="77777777" w:rsidR="003C6634" w:rsidRDefault="003C6634" w:rsidP="003C6634">
      <w:pPr>
        <w:spacing w:after="0" w:line="240" w:lineRule="auto"/>
        <w:jc w:val="both"/>
        <w:rPr>
          <w:rFonts w:ascii="Times New Roman" w:hAnsi="Times New Roman"/>
          <w:b/>
          <w:bCs/>
          <w:sz w:val="28"/>
          <w:szCs w:val="28"/>
        </w:rPr>
      </w:pPr>
    </w:p>
    <w:p w14:paraId="1549015E"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Omezení výchovného má ovšem kompenzovat zavedení institutu fiktivních vyměřovacích základů. Fiktivním vyměřovacím základem se rozumí částka, která sice není ani nebyla příjmem započitatelným do vyměřovacího základu pro odvod pojistného na důchodové pojištění (příspěvky do důchodového systému z ní tedy </w:t>
      </w:r>
      <w:r>
        <w:rPr>
          <w:rFonts w:ascii="Times New Roman" w:hAnsi="Times New Roman"/>
          <w:sz w:val="28"/>
          <w:szCs w:val="28"/>
        </w:rPr>
        <w:lastRenderedPageBreak/>
        <w:t>nebyly odváděny), avšak při výpočtu procentní výměry důchodu se bude počítat, jako by jím byla.</w:t>
      </w:r>
    </w:p>
    <w:p w14:paraId="2CC62055" w14:textId="77777777" w:rsidR="003C6634" w:rsidRDefault="003C6634" w:rsidP="003C6634">
      <w:pPr>
        <w:spacing w:after="0" w:line="240" w:lineRule="auto"/>
        <w:jc w:val="both"/>
        <w:rPr>
          <w:rFonts w:ascii="Times New Roman" w:hAnsi="Times New Roman"/>
          <w:sz w:val="28"/>
          <w:szCs w:val="28"/>
        </w:rPr>
      </w:pPr>
    </w:p>
    <w:p w14:paraId="47D324A9"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Výše fiktivního vyměřovacího základu se bude odvozovat od všeobecného vyměřovacího základu určeného pro rok, do kterého péče spadá. Toto preferované zacházení se bude vztahovat pouze na doby spadající do rozhodného období (§ 18 zákona o důchodovém pojištění) uvedené v taxativně vyjmenovaných ustanoveních tohoto zákona, s určitou modifikací vztaženou na doby péče o dítě. Konkrétně jde o náhradní doby péče o první dvě </w:t>
      </w:r>
      <w:proofErr w:type="gramStart"/>
      <w:r>
        <w:rPr>
          <w:rFonts w:ascii="Times New Roman" w:hAnsi="Times New Roman"/>
          <w:sz w:val="28"/>
          <w:szCs w:val="28"/>
        </w:rPr>
        <w:t>děti  do</w:t>
      </w:r>
      <w:proofErr w:type="gramEnd"/>
      <w:r>
        <w:rPr>
          <w:rFonts w:ascii="Times New Roman" w:hAnsi="Times New Roman"/>
          <w:sz w:val="28"/>
          <w:szCs w:val="28"/>
        </w:rPr>
        <w:t xml:space="preserve"> věku  3 let a o závislou osobu.Za další děti dostane pečující osoba ocenění v podobě výchovného. Tedy o doby, které generují významný společenský efekt spočívající v přínosu nového pojištěnce do základního důchodového pojištění anebo odbřemenění systému sociálních služeb.</w:t>
      </w:r>
    </w:p>
    <w:p w14:paraId="0A3241B0"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Fiktivní vyměřovací základy nabydou účinnosti na začátku roku 2027.</w:t>
      </w:r>
    </w:p>
    <w:p w14:paraId="450EABB1" w14:textId="77777777" w:rsidR="003C6634" w:rsidRDefault="003C6634" w:rsidP="003C6634">
      <w:pPr>
        <w:spacing w:after="0" w:line="240" w:lineRule="auto"/>
        <w:jc w:val="both"/>
        <w:rPr>
          <w:rFonts w:ascii="Times New Roman" w:hAnsi="Times New Roman"/>
          <w:sz w:val="28"/>
          <w:szCs w:val="28"/>
        </w:rPr>
      </w:pPr>
    </w:p>
    <w:p w14:paraId="18CE64DB" w14:textId="77777777" w:rsidR="004E6EE9" w:rsidRDefault="004E6EE9" w:rsidP="003C6634">
      <w:pPr>
        <w:spacing w:after="0" w:line="240" w:lineRule="auto"/>
        <w:jc w:val="both"/>
        <w:rPr>
          <w:rFonts w:ascii="Times New Roman" w:hAnsi="Times New Roman"/>
          <w:sz w:val="28"/>
          <w:szCs w:val="28"/>
        </w:rPr>
      </w:pPr>
    </w:p>
    <w:p w14:paraId="5EDD8C53" w14:textId="77777777" w:rsidR="003C6634" w:rsidRDefault="003C6634" w:rsidP="003C6634">
      <w:pPr>
        <w:spacing w:after="0" w:line="240" w:lineRule="auto"/>
        <w:jc w:val="both"/>
        <w:rPr>
          <w:rFonts w:ascii="Times New Roman" w:hAnsi="Times New Roman"/>
          <w:sz w:val="28"/>
          <w:szCs w:val="28"/>
        </w:rPr>
      </w:pPr>
    </w:p>
    <w:p w14:paraId="745D42FC"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Dobrovolné sdílení vyměřovacích základů mezi manžely a registrovanými partnery</w:t>
      </w:r>
    </w:p>
    <w:p w14:paraId="38DFC0E6" w14:textId="77777777" w:rsidR="003C6634" w:rsidRDefault="003C6634" w:rsidP="003C6634">
      <w:pPr>
        <w:spacing w:after="0" w:line="240" w:lineRule="auto"/>
        <w:jc w:val="both"/>
        <w:rPr>
          <w:rFonts w:ascii="Times New Roman" w:hAnsi="Times New Roman"/>
          <w:b/>
          <w:bCs/>
          <w:sz w:val="28"/>
          <w:szCs w:val="28"/>
        </w:rPr>
      </w:pPr>
    </w:p>
    <w:p w14:paraId="7AF7FB10"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Další novinku tvoří možnost sdílení vyměřovacích základů mezi manžely a registrovanými partnery. Od roku 2027 se budou moci rozhodnout, že si rozdělí dosažené vyměřovací základy napůl za období, kdy oba pracovali s účastí na pojištění. Rozhodnutí je dobrovolné a musí být písemně potvrzeno oběma partnery. Současně ale půjde sdílení ukončit samostatně. Sdílení za minulá období se tím sice nezruší, vyloučí se ale do budoucna.</w:t>
      </w:r>
    </w:p>
    <w:p w14:paraId="166787E8"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Také tato novinka půjde uplatnit až od roku 2027.</w:t>
      </w:r>
    </w:p>
    <w:p w14:paraId="1CD582C2" w14:textId="77777777" w:rsidR="003C6634" w:rsidRDefault="003C6634" w:rsidP="003C6634">
      <w:pPr>
        <w:spacing w:after="0" w:line="240" w:lineRule="auto"/>
        <w:jc w:val="both"/>
        <w:rPr>
          <w:rFonts w:ascii="Times New Roman" w:hAnsi="Times New Roman"/>
          <w:sz w:val="28"/>
          <w:szCs w:val="28"/>
        </w:rPr>
      </w:pPr>
    </w:p>
    <w:p w14:paraId="46061E26" w14:textId="77777777" w:rsidR="003C6634" w:rsidRDefault="003C6634" w:rsidP="003C6634">
      <w:pPr>
        <w:spacing w:after="0" w:line="240" w:lineRule="auto"/>
        <w:jc w:val="both"/>
        <w:rPr>
          <w:rFonts w:ascii="Times New Roman" w:hAnsi="Times New Roman"/>
          <w:sz w:val="28"/>
          <w:szCs w:val="28"/>
        </w:rPr>
      </w:pPr>
    </w:p>
    <w:p w14:paraId="73BF7131"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Zvýšení minimální procentní výměry důchodu na 10 % průměrné mzdy</w:t>
      </w:r>
    </w:p>
    <w:p w14:paraId="12665964" w14:textId="77777777" w:rsidR="003C6634" w:rsidRDefault="003C6634" w:rsidP="003C6634">
      <w:pPr>
        <w:spacing w:after="0" w:line="240" w:lineRule="auto"/>
        <w:jc w:val="both"/>
        <w:rPr>
          <w:rFonts w:ascii="Times New Roman" w:hAnsi="Times New Roman"/>
          <w:b/>
          <w:bCs/>
          <w:sz w:val="28"/>
          <w:szCs w:val="28"/>
        </w:rPr>
      </w:pPr>
    </w:p>
    <w:p w14:paraId="7B801D14"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Důchod se skládá ze základní výměry, která je stejná pro všechny, a individuální procentní výměry. Základní výměra představuje 10 procent z průměrné mzdy. Minimální procentní výměra je aktuálně 770 Kč.</w:t>
      </w:r>
    </w:p>
    <w:p w14:paraId="7CE87A9A" w14:textId="77777777" w:rsidR="003C6634" w:rsidRDefault="003C6634" w:rsidP="003C6634">
      <w:pPr>
        <w:spacing w:after="0" w:line="240" w:lineRule="auto"/>
        <w:jc w:val="both"/>
        <w:rPr>
          <w:rFonts w:ascii="Times New Roman" w:hAnsi="Times New Roman"/>
          <w:sz w:val="28"/>
          <w:szCs w:val="28"/>
        </w:rPr>
      </w:pPr>
    </w:p>
    <w:p w14:paraId="7DB46D56"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Novela počítá rovněž se zvýšením minimální procentní výměry důchodu ze stávajících 770 Kč na 10 % průměrné mzdy. Pro rok 2024 činí průměrná mzda 43 967 Kč, takže by nově minimální procentní výměra činila více než 4 tisíce korun.</w:t>
      </w:r>
    </w:p>
    <w:p w14:paraId="0DD38524"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Minimální důchod aktuálně představuje 5167 Kč (770 Kč + 4396,7 Kč), za těchto podmínek by nově měl nejnižší možný důchod být 8794 Kč.</w:t>
      </w:r>
    </w:p>
    <w:p w14:paraId="06A7642A"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Změny by měly nabýt účinnosti na začátku roku 2026.</w:t>
      </w:r>
    </w:p>
    <w:p w14:paraId="5EBA4791" w14:textId="77777777" w:rsidR="003C6634" w:rsidRDefault="003C6634" w:rsidP="003C6634">
      <w:pPr>
        <w:spacing w:after="0" w:line="240" w:lineRule="auto"/>
        <w:jc w:val="both"/>
        <w:rPr>
          <w:rFonts w:ascii="Times New Roman" w:hAnsi="Times New Roman"/>
          <w:sz w:val="28"/>
          <w:szCs w:val="28"/>
        </w:rPr>
      </w:pPr>
    </w:p>
    <w:p w14:paraId="31F9A2A9" w14:textId="77777777" w:rsidR="004E6EE9" w:rsidRDefault="004E6EE9" w:rsidP="003C6634">
      <w:pPr>
        <w:spacing w:after="0" w:line="240" w:lineRule="auto"/>
        <w:jc w:val="both"/>
        <w:rPr>
          <w:rFonts w:ascii="Times New Roman" w:hAnsi="Times New Roman"/>
          <w:sz w:val="28"/>
          <w:szCs w:val="28"/>
        </w:rPr>
      </w:pPr>
    </w:p>
    <w:p w14:paraId="2B587B3D" w14:textId="77777777" w:rsidR="003C6634" w:rsidRDefault="003C6634" w:rsidP="003C6634">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lastRenderedPageBreak/>
        <w:t>Mírnější krácení tzv. předčasného starobního důchodu při získání 45 let pojištění</w:t>
      </w:r>
    </w:p>
    <w:p w14:paraId="7C7CACC5" w14:textId="77777777" w:rsidR="003C6634" w:rsidRDefault="003C6634" w:rsidP="003C6634">
      <w:pPr>
        <w:spacing w:after="0" w:line="240" w:lineRule="auto"/>
        <w:jc w:val="both"/>
        <w:rPr>
          <w:rFonts w:ascii="Times New Roman" w:hAnsi="Times New Roman"/>
          <w:b/>
          <w:bCs/>
          <w:sz w:val="28"/>
          <w:szCs w:val="28"/>
        </w:rPr>
      </w:pPr>
    </w:p>
    <w:p w14:paraId="55FD0B0F"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Loňská novela zákona o důchodovém pojištění, která snižovala mimořádné valorizace, zpřísnila i podmínky pro odchod do předčasného důchodu (40 let pojištění namísto 35 let). Ministerstvo práce a sociálních věcí chce nyní opatření zmírnit pro osoby, které získaly velmi dlouhou příspěvkovou účast na důchodovém pojištění, popř. také účast nepříspěvkovou, která vyžaduje fyzickou aktivitu pojištěnce (péče o děti do čtyř let věku, péče o závislé osoby a základní vojenská služba), a to v úhrnném rozsahu aspoň 45 let.</w:t>
      </w:r>
    </w:p>
    <w:p w14:paraId="679E2446" w14:textId="77777777" w:rsidR="003C6634" w:rsidRDefault="003C6634" w:rsidP="003C6634">
      <w:pPr>
        <w:spacing w:after="0" w:line="240" w:lineRule="auto"/>
        <w:jc w:val="both"/>
        <w:rPr>
          <w:rFonts w:ascii="Times New Roman" w:hAnsi="Times New Roman"/>
          <w:sz w:val="28"/>
          <w:szCs w:val="28"/>
        </w:rPr>
      </w:pPr>
    </w:p>
    <w:p w14:paraId="38E28BDD"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Pro osoby, které tuto podmínku splní, bude krácení za předčasnost poloviční (tedy 0,75 % výpočtového základu za každých i započatých 90 dnů předčasnosti namísto 1,5 %). </w:t>
      </w:r>
    </w:p>
    <w:p w14:paraId="661C6F7B" w14:textId="77777777" w:rsidR="003C6634" w:rsidRDefault="003C6634" w:rsidP="003C6634">
      <w:pPr>
        <w:spacing w:after="0" w:line="240" w:lineRule="auto"/>
        <w:jc w:val="both"/>
        <w:rPr>
          <w:rFonts w:ascii="Times New Roman" w:hAnsi="Times New Roman"/>
          <w:sz w:val="28"/>
          <w:szCs w:val="28"/>
        </w:rPr>
      </w:pPr>
    </w:p>
    <w:p w14:paraId="6BEDA57C"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Do 45 let se však nebude započítávat doba, po kterou byla osoba v evidenci uchazečů o zaměstnání, pobírání dávek nemocenského pojištění po skončení zaměstnání, ani doba studia na střední škole po dosažení věku 18 let a studium na vysoké škole, dokonce ani doktorské studium, které se jinak bude nově započítávat do náhradní doby pojištění.</w:t>
      </w:r>
    </w:p>
    <w:p w14:paraId="16F28427" w14:textId="77777777" w:rsidR="003C6634" w:rsidRDefault="003C6634" w:rsidP="003C6634">
      <w:pPr>
        <w:spacing w:after="0" w:line="240" w:lineRule="auto"/>
        <w:jc w:val="both"/>
        <w:rPr>
          <w:rFonts w:ascii="Times New Roman" w:hAnsi="Times New Roman"/>
          <w:sz w:val="28"/>
          <w:szCs w:val="28"/>
        </w:rPr>
      </w:pPr>
    </w:p>
    <w:p w14:paraId="70C49A9E"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Mírnější krácení má začít platit od roku 2026.</w:t>
      </w:r>
    </w:p>
    <w:p w14:paraId="416C800E" w14:textId="77777777" w:rsidR="003C6634" w:rsidRDefault="003C6634" w:rsidP="003C6634">
      <w:pPr>
        <w:spacing w:after="0" w:line="240" w:lineRule="auto"/>
        <w:jc w:val="both"/>
        <w:rPr>
          <w:rFonts w:ascii="Times New Roman" w:hAnsi="Times New Roman"/>
          <w:sz w:val="28"/>
          <w:szCs w:val="28"/>
        </w:rPr>
      </w:pPr>
    </w:p>
    <w:p w14:paraId="7A797F36" w14:textId="77777777" w:rsidR="003C6634" w:rsidRDefault="003C6634" w:rsidP="003C6634">
      <w:pPr>
        <w:spacing w:after="0" w:line="240" w:lineRule="auto"/>
        <w:jc w:val="both"/>
        <w:rPr>
          <w:rFonts w:ascii="Times New Roman" w:hAnsi="Times New Roman"/>
          <w:sz w:val="28"/>
          <w:szCs w:val="28"/>
        </w:rPr>
      </w:pPr>
    </w:p>
    <w:p w14:paraId="22122A90" w14:textId="77777777" w:rsidR="003C6634" w:rsidRDefault="003C6634" w:rsidP="003C6634">
      <w:pPr>
        <w:spacing w:after="0" w:line="240" w:lineRule="auto"/>
        <w:ind w:left="360"/>
        <w:jc w:val="both"/>
        <w:rPr>
          <w:rFonts w:ascii="Times New Roman" w:hAnsi="Times New Roman"/>
          <w:b/>
          <w:bCs/>
          <w:sz w:val="28"/>
          <w:szCs w:val="28"/>
        </w:rPr>
      </w:pPr>
      <w:r>
        <w:rPr>
          <w:rFonts w:ascii="Times New Roman" w:hAnsi="Times New Roman"/>
          <w:b/>
          <w:bCs/>
          <w:sz w:val="28"/>
          <w:szCs w:val="28"/>
        </w:rPr>
        <w:t xml:space="preserve"> 10. Snížení věku potřebného pro vznik nároku na tzv. odložený starobní </w:t>
      </w:r>
    </w:p>
    <w:p w14:paraId="2DF7982D" w14:textId="77777777" w:rsidR="003C6634" w:rsidRDefault="003C6634" w:rsidP="003C6634">
      <w:pPr>
        <w:spacing w:after="0" w:line="240" w:lineRule="auto"/>
        <w:jc w:val="both"/>
        <w:rPr>
          <w:rFonts w:ascii="Times New Roman" w:hAnsi="Times New Roman"/>
          <w:b/>
          <w:bCs/>
          <w:sz w:val="28"/>
          <w:szCs w:val="28"/>
        </w:rPr>
      </w:pPr>
      <w:r>
        <w:rPr>
          <w:rFonts w:ascii="Times New Roman" w:hAnsi="Times New Roman"/>
          <w:b/>
          <w:bCs/>
          <w:sz w:val="28"/>
          <w:szCs w:val="28"/>
        </w:rPr>
        <w:t xml:space="preserve">            důchod</w:t>
      </w:r>
    </w:p>
    <w:p w14:paraId="0E95C33A" w14:textId="77777777" w:rsidR="003C6634" w:rsidRDefault="003C6634" w:rsidP="003C6634">
      <w:pPr>
        <w:spacing w:after="0" w:line="240" w:lineRule="auto"/>
        <w:jc w:val="both"/>
        <w:rPr>
          <w:rFonts w:ascii="Times New Roman" w:hAnsi="Times New Roman"/>
          <w:b/>
          <w:bCs/>
          <w:sz w:val="28"/>
          <w:szCs w:val="28"/>
        </w:rPr>
      </w:pPr>
    </w:p>
    <w:p w14:paraId="226F497C"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Jednou ze základních podmínek přiznání důchodu je splnění délky pojištění. Pro lidi, kteří dosáhli důchodového věku po roce 2018, je to 35 let. Pokud délku pojištění nezvládli splnit, mohou zažádat o takzvaný odložený důchod pět let poté, co dosáhnou důchodového věku, a platili alespoň 15 let pojištění</w:t>
      </w:r>
    </w:p>
    <w:p w14:paraId="2262E37B" w14:textId="77777777" w:rsidR="003C6634" w:rsidRDefault="003C6634" w:rsidP="003C6634">
      <w:pPr>
        <w:spacing w:after="0" w:line="240" w:lineRule="auto"/>
        <w:jc w:val="both"/>
        <w:rPr>
          <w:rFonts w:ascii="Times New Roman" w:hAnsi="Times New Roman"/>
          <w:sz w:val="28"/>
          <w:szCs w:val="28"/>
        </w:rPr>
      </w:pPr>
    </w:p>
    <w:p w14:paraId="46BD9975"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Nově budou moci žádat už 2 roky po dosažení důchodového věku. V konkrétních případech se ukazuje, že současné podmínky se jeví příliš přísné.</w:t>
      </w:r>
    </w:p>
    <w:p w14:paraId="72B50B0C" w14:textId="77777777" w:rsidR="003C6634" w:rsidRDefault="003C6634" w:rsidP="003C6634">
      <w:pPr>
        <w:spacing w:after="0" w:line="240" w:lineRule="auto"/>
        <w:jc w:val="both"/>
        <w:rPr>
          <w:rFonts w:ascii="Times New Roman" w:hAnsi="Times New Roman"/>
          <w:sz w:val="28"/>
          <w:szCs w:val="28"/>
        </w:rPr>
      </w:pPr>
    </w:p>
    <w:p w14:paraId="2675BAA1"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Toto opatření nabude účinnosti už od roku 2025.</w:t>
      </w:r>
    </w:p>
    <w:p w14:paraId="0D85824A" w14:textId="77777777" w:rsidR="003C6634" w:rsidRDefault="003C6634" w:rsidP="003C6634">
      <w:pPr>
        <w:spacing w:after="0" w:line="240" w:lineRule="auto"/>
        <w:jc w:val="both"/>
        <w:rPr>
          <w:rFonts w:ascii="Times New Roman" w:hAnsi="Times New Roman"/>
          <w:sz w:val="28"/>
          <w:szCs w:val="28"/>
        </w:rPr>
      </w:pPr>
    </w:p>
    <w:p w14:paraId="55E41584" w14:textId="77777777" w:rsidR="003C6634" w:rsidRDefault="003C6634" w:rsidP="003C6634">
      <w:pPr>
        <w:spacing w:after="0" w:line="240" w:lineRule="auto"/>
        <w:jc w:val="both"/>
        <w:rPr>
          <w:rFonts w:ascii="Times New Roman" w:hAnsi="Times New Roman"/>
          <w:sz w:val="28"/>
          <w:szCs w:val="28"/>
        </w:rPr>
      </w:pPr>
    </w:p>
    <w:p w14:paraId="2A1A517B" w14:textId="77777777" w:rsidR="003C6634" w:rsidRDefault="003C6634" w:rsidP="003C6634">
      <w:pPr>
        <w:spacing w:after="0" w:line="240" w:lineRule="auto"/>
        <w:ind w:left="360"/>
        <w:jc w:val="both"/>
        <w:rPr>
          <w:rFonts w:ascii="Times New Roman" w:hAnsi="Times New Roman"/>
          <w:b/>
          <w:bCs/>
          <w:sz w:val="28"/>
          <w:szCs w:val="28"/>
        </w:rPr>
      </w:pPr>
      <w:r>
        <w:rPr>
          <w:rFonts w:ascii="Times New Roman" w:hAnsi="Times New Roman"/>
          <w:b/>
          <w:bCs/>
          <w:sz w:val="28"/>
          <w:szCs w:val="28"/>
        </w:rPr>
        <w:t>11.Hodnocení doktorského studia jako náhradní doby pojištění</w:t>
      </w:r>
    </w:p>
    <w:p w14:paraId="4EB49E12" w14:textId="77777777" w:rsidR="003C6634" w:rsidRDefault="003C6634" w:rsidP="003C6634">
      <w:pPr>
        <w:spacing w:after="0" w:line="240" w:lineRule="auto"/>
        <w:jc w:val="both"/>
        <w:rPr>
          <w:rFonts w:ascii="Times New Roman" w:hAnsi="Times New Roman"/>
          <w:b/>
          <w:bCs/>
          <w:sz w:val="28"/>
          <w:szCs w:val="28"/>
        </w:rPr>
      </w:pPr>
    </w:p>
    <w:p w14:paraId="0220EFD6"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Mezi náhradní doby pojištění se má nově zařadit úspěšně dokončené první studium v doktorském studijním programu uskutečňovaném vysokou školou v ČR v prezenční formě studia v období po 31. 12. 2009, a to v maximálním rozsahu trvání </w:t>
      </w:r>
      <w:r>
        <w:rPr>
          <w:rFonts w:ascii="Times New Roman" w:hAnsi="Times New Roman"/>
          <w:sz w:val="28"/>
          <w:szCs w:val="28"/>
        </w:rPr>
        <w:lastRenderedPageBreak/>
        <w:t>standardní doby doktorského studia, tj. v rozsahu 3 nebo 4 let podle stanovené délky studia pro jednotlivé obory. Podobně jako u ostatního studia se bude náhradní doba pojištění započítávat pro účely nároku na důchod i pro účely jeho výše jen v rozsahu 80 %. Pro účely stanovení osobního vyměřovacího základu půjde o vyloučenou dobu.</w:t>
      </w:r>
    </w:p>
    <w:p w14:paraId="449D894F" w14:textId="77777777" w:rsidR="003C6634" w:rsidRDefault="003C6634" w:rsidP="003C6634">
      <w:pPr>
        <w:spacing w:after="0" w:line="240" w:lineRule="auto"/>
        <w:jc w:val="both"/>
        <w:rPr>
          <w:rFonts w:ascii="Times New Roman" w:hAnsi="Times New Roman"/>
          <w:sz w:val="28"/>
          <w:szCs w:val="28"/>
        </w:rPr>
      </w:pPr>
    </w:p>
    <w:p w14:paraId="6AA967C0"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Tyto změny nabydou účinnosti na začátku roku 2026.</w:t>
      </w:r>
    </w:p>
    <w:p w14:paraId="7FFE2F9A" w14:textId="77777777" w:rsidR="003C6634" w:rsidRDefault="003C6634" w:rsidP="003C6634">
      <w:pPr>
        <w:spacing w:after="0" w:line="240" w:lineRule="auto"/>
        <w:jc w:val="both"/>
        <w:rPr>
          <w:rFonts w:ascii="Times New Roman" w:hAnsi="Times New Roman"/>
          <w:sz w:val="28"/>
          <w:szCs w:val="28"/>
        </w:rPr>
      </w:pPr>
    </w:p>
    <w:p w14:paraId="557514A4" w14:textId="77777777" w:rsidR="003C6634" w:rsidRDefault="003C6634" w:rsidP="003C6634">
      <w:pPr>
        <w:spacing w:after="0" w:line="240" w:lineRule="auto"/>
        <w:jc w:val="both"/>
        <w:rPr>
          <w:rFonts w:ascii="Times New Roman" w:hAnsi="Times New Roman"/>
          <w:sz w:val="28"/>
          <w:szCs w:val="28"/>
        </w:rPr>
      </w:pPr>
    </w:p>
    <w:p w14:paraId="07A5AE6C" w14:textId="77777777" w:rsidR="003C6634" w:rsidRDefault="003C6634" w:rsidP="003C6634">
      <w:pPr>
        <w:pStyle w:val="Odstavecseseznamem"/>
        <w:numPr>
          <w:ilvl w:val="0"/>
          <w:numId w:val="48"/>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Prodloužení lhůty pro obnovu nároku na vdovský/vdovecký důchod ze 2 let na 5 let</w:t>
      </w:r>
    </w:p>
    <w:p w14:paraId="7A212CB6" w14:textId="77777777" w:rsidR="003C6634" w:rsidRDefault="003C6634" w:rsidP="003C6634">
      <w:pPr>
        <w:spacing w:after="0" w:line="240" w:lineRule="auto"/>
        <w:jc w:val="both"/>
        <w:rPr>
          <w:rFonts w:ascii="Times New Roman" w:hAnsi="Times New Roman"/>
          <w:b/>
          <w:bCs/>
          <w:sz w:val="28"/>
          <w:szCs w:val="28"/>
        </w:rPr>
      </w:pPr>
    </w:p>
    <w:p w14:paraId="65BD4D42"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Prodlouží se doba pro obnovení nároku na vdovský důchod, a to z dvou na pět let. Jde tedy o návrat k pravidlům, která platila do roku 2012.</w:t>
      </w:r>
    </w:p>
    <w:p w14:paraId="2A49C2A8" w14:textId="77777777" w:rsidR="003C6634" w:rsidRDefault="003C6634" w:rsidP="003C6634">
      <w:pPr>
        <w:spacing w:after="0" w:line="240" w:lineRule="auto"/>
        <w:jc w:val="both"/>
        <w:rPr>
          <w:rFonts w:ascii="Times New Roman" w:hAnsi="Times New Roman"/>
          <w:sz w:val="28"/>
          <w:szCs w:val="28"/>
        </w:rPr>
      </w:pPr>
    </w:p>
    <w:p w14:paraId="6ABD6D29"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Vdovský důchod totiž lze pobírat za podmínky péče o dítě nebo dosažení důchodového věku. Bez splnění těchto podmínek nárok na vdovský důchod po roce zanikne. Obnoví se, pokud v horizontu dvou let člověk začne opět podmínku splňovat. Nově se tedy toto období prodlouží na pět let.</w:t>
      </w:r>
    </w:p>
    <w:p w14:paraId="0011BEB3" w14:textId="77777777" w:rsidR="003C6634" w:rsidRDefault="003C6634" w:rsidP="003C6634">
      <w:pPr>
        <w:spacing w:after="0" w:line="240" w:lineRule="auto"/>
        <w:jc w:val="both"/>
        <w:rPr>
          <w:rFonts w:ascii="Times New Roman" w:hAnsi="Times New Roman"/>
          <w:sz w:val="28"/>
          <w:szCs w:val="28"/>
        </w:rPr>
      </w:pPr>
    </w:p>
    <w:p w14:paraId="43CD95B8"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Tato úprava začne platit od roku 2025.</w:t>
      </w:r>
    </w:p>
    <w:p w14:paraId="40F592A1" w14:textId="77777777" w:rsidR="003C6634" w:rsidRDefault="003C6634" w:rsidP="003C6634">
      <w:pPr>
        <w:spacing w:after="0" w:line="240" w:lineRule="auto"/>
        <w:jc w:val="both"/>
        <w:rPr>
          <w:rFonts w:ascii="Times New Roman" w:hAnsi="Times New Roman"/>
          <w:sz w:val="28"/>
          <w:szCs w:val="28"/>
        </w:rPr>
      </w:pPr>
    </w:p>
    <w:p w14:paraId="28070959" w14:textId="77777777" w:rsidR="003C6634" w:rsidRDefault="003C6634" w:rsidP="003C6634">
      <w:pPr>
        <w:spacing w:after="0" w:line="240" w:lineRule="auto"/>
        <w:jc w:val="both"/>
        <w:rPr>
          <w:rFonts w:ascii="Times New Roman" w:hAnsi="Times New Roman"/>
          <w:sz w:val="28"/>
          <w:szCs w:val="28"/>
        </w:rPr>
      </w:pPr>
    </w:p>
    <w:p w14:paraId="30FE7386" w14:textId="77777777" w:rsidR="003C6634" w:rsidRDefault="003C6634" w:rsidP="003C6634">
      <w:pPr>
        <w:pStyle w:val="Odstavecseseznamem"/>
        <w:numPr>
          <w:ilvl w:val="0"/>
          <w:numId w:val="48"/>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Omezení zasílání informativních osobních listů důchodového pojištění v listinné podobě</w:t>
      </w:r>
    </w:p>
    <w:p w14:paraId="2CA2AD81" w14:textId="77777777" w:rsidR="003C6634" w:rsidRDefault="003C6634" w:rsidP="003C6634">
      <w:pPr>
        <w:spacing w:after="0" w:line="240" w:lineRule="auto"/>
        <w:jc w:val="both"/>
        <w:rPr>
          <w:rFonts w:ascii="Times New Roman" w:hAnsi="Times New Roman"/>
          <w:b/>
          <w:bCs/>
          <w:sz w:val="28"/>
          <w:szCs w:val="28"/>
        </w:rPr>
      </w:pPr>
    </w:p>
    <w:p w14:paraId="77E6EED3" w14:textId="77777777" w:rsidR="003C6634" w:rsidRDefault="003C6634" w:rsidP="003C6634">
      <w:pPr>
        <w:spacing w:after="0" w:line="240" w:lineRule="auto"/>
        <w:jc w:val="both"/>
      </w:pPr>
      <w:r>
        <w:rPr>
          <w:rFonts w:ascii="Times New Roman" w:hAnsi="Times New Roman"/>
          <w:b/>
          <w:bCs/>
          <w:sz w:val="28"/>
          <w:szCs w:val="28"/>
        </w:rPr>
        <w:t xml:space="preserve">     </w:t>
      </w:r>
      <w:r>
        <w:rPr>
          <w:rFonts w:ascii="Times New Roman" w:hAnsi="Times New Roman"/>
          <w:sz w:val="28"/>
          <w:szCs w:val="28"/>
        </w:rPr>
        <w:t>Ministerstvo práce a sociálních věcí chce rovněž zrušit povinnost České správy sociálního pojištění vyhotovovat informativní osobní listy důchodového pojištění v papírové podobě, pokud předmětné údaje zpřístupní prostřednictvím elektronické aplikace s využitím jím určené elektronické identifikace klienta.</w:t>
      </w:r>
    </w:p>
    <w:p w14:paraId="716500FF"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K omezení by mělo dojít od roku 2026.</w:t>
      </w:r>
    </w:p>
    <w:p w14:paraId="4AE429A7" w14:textId="77777777" w:rsidR="003C6634" w:rsidRDefault="003C6634" w:rsidP="003C6634">
      <w:pPr>
        <w:spacing w:after="0" w:line="240" w:lineRule="auto"/>
        <w:jc w:val="both"/>
        <w:rPr>
          <w:rFonts w:ascii="Times New Roman" w:hAnsi="Times New Roman"/>
          <w:sz w:val="28"/>
          <w:szCs w:val="28"/>
        </w:rPr>
      </w:pPr>
    </w:p>
    <w:p w14:paraId="2E1EBE9D" w14:textId="77777777" w:rsidR="003C6634" w:rsidRDefault="003C6634" w:rsidP="003C6634">
      <w:pPr>
        <w:spacing w:after="0" w:line="240" w:lineRule="auto"/>
        <w:jc w:val="both"/>
        <w:rPr>
          <w:rFonts w:ascii="Times New Roman" w:hAnsi="Times New Roman"/>
          <w:sz w:val="28"/>
          <w:szCs w:val="28"/>
        </w:rPr>
      </w:pPr>
    </w:p>
    <w:p w14:paraId="6C8369CB" w14:textId="77777777" w:rsidR="003C6634" w:rsidRDefault="003C6634" w:rsidP="003C6634">
      <w:pPr>
        <w:pStyle w:val="Odstavecseseznamem"/>
        <w:numPr>
          <w:ilvl w:val="0"/>
          <w:numId w:val="48"/>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Zpoplatnění tzv. valorizačních oznámení zasílaných v listinné podobě</w:t>
      </w:r>
    </w:p>
    <w:p w14:paraId="087E8C02" w14:textId="77777777" w:rsidR="003C6634" w:rsidRDefault="003C6634" w:rsidP="003C6634">
      <w:pPr>
        <w:spacing w:after="0" w:line="240" w:lineRule="auto"/>
        <w:jc w:val="both"/>
        <w:rPr>
          <w:rFonts w:ascii="Times New Roman" w:hAnsi="Times New Roman"/>
          <w:b/>
          <w:bCs/>
          <w:sz w:val="28"/>
          <w:szCs w:val="28"/>
        </w:rPr>
      </w:pPr>
    </w:p>
    <w:p w14:paraId="79CDD48E" w14:textId="77777777" w:rsidR="003C6634" w:rsidRDefault="003C6634" w:rsidP="003C6634">
      <w:pPr>
        <w:spacing w:after="0" w:line="240" w:lineRule="auto"/>
        <w:jc w:val="both"/>
      </w:pPr>
      <w:r>
        <w:rPr>
          <w:rFonts w:ascii="Times New Roman" w:hAnsi="Times New Roman"/>
          <w:b/>
          <w:bCs/>
          <w:sz w:val="28"/>
          <w:szCs w:val="28"/>
        </w:rPr>
        <w:t xml:space="preserve">     </w:t>
      </w:r>
      <w:r>
        <w:rPr>
          <w:rFonts w:ascii="Times New Roman" w:hAnsi="Times New Roman"/>
          <w:sz w:val="28"/>
          <w:szCs w:val="28"/>
        </w:rPr>
        <w:t>U valorizačních oznámení je zase plánováno, že v případě, kdy má senior zřízenou datovou schránku, bude mu valorizační oznámení vždy zasláno do datové schránky. Dalším možným způsobem bude zpřístupnění údajů o nové výši důchodů prostřednictvím elektronické aplikace orgánu sociálního zabezpečení. Tyto dvě možnosti budou pro poživatele důchodu zdarma. Jestliže bude senior chtít, bude moci požádat o zasílání valorizačních oznámení nadále v listinné formě. Bude ale muset platit náklad na zasílání poštou.</w:t>
      </w:r>
    </w:p>
    <w:p w14:paraId="686055C0"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Zpoplatnění bude platit už od roku 2025.</w:t>
      </w:r>
    </w:p>
    <w:p w14:paraId="52C6A4DA" w14:textId="77777777" w:rsidR="003C6634" w:rsidRDefault="003C6634" w:rsidP="003C6634">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15.Zjednodušení postupů při prokazování žití u výplat důchodů do zahraničí</w:t>
      </w:r>
    </w:p>
    <w:p w14:paraId="29AF33EF" w14:textId="77777777" w:rsidR="003C6634" w:rsidRDefault="003C6634" w:rsidP="003C6634">
      <w:pPr>
        <w:spacing w:after="0" w:line="240" w:lineRule="auto"/>
        <w:jc w:val="both"/>
        <w:rPr>
          <w:rFonts w:ascii="Times New Roman" w:hAnsi="Times New Roman"/>
          <w:b/>
          <w:bCs/>
          <w:sz w:val="28"/>
          <w:szCs w:val="28"/>
        </w:rPr>
      </w:pPr>
    </w:p>
    <w:p w14:paraId="41683183" w14:textId="77777777" w:rsidR="003C6634" w:rsidRDefault="003C6634" w:rsidP="003C6634">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neposlední řadě by mělo dojít od roku 2026 ke zjednodušení postupů při prokazování žití u výplat důchodů do zahraničí. Kontrola žití se například omezí tak, že potvrzení o žití bude Česká správa sociálního zabezpečení vyžadovat od osob žijících v EU pouze jednou ročně.</w:t>
      </w:r>
    </w:p>
    <w:p w14:paraId="554058B0"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br/>
        <w:t xml:space="preserve">Zdroj: Důvodová zpráva k návrhu zákona, kterým se mění zákon č. 155/1995 Sb., </w:t>
      </w:r>
    </w:p>
    <w:p w14:paraId="20973992"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o důchodovém pojištění, ve znění pozdějších předpisů</w:t>
      </w:r>
    </w:p>
    <w:p w14:paraId="64886383"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Podnikatel.cz</w:t>
      </w:r>
    </w:p>
    <w:p w14:paraId="5F5E91BF" w14:textId="77777777" w:rsidR="003C6634" w:rsidRDefault="003C6634" w:rsidP="003C6634">
      <w:pPr>
        <w:spacing w:after="0" w:line="240" w:lineRule="auto"/>
        <w:jc w:val="both"/>
        <w:rPr>
          <w:rFonts w:ascii="Times New Roman" w:hAnsi="Times New Roman"/>
          <w:sz w:val="28"/>
          <w:szCs w:val="28"/>
        </w:rPr>
      </w:pPr>
    </w:p>
    <w:p w14:paraId="4A0A4193" w14:textId="77777777" w:rsidR="003C6634" w:rsidRDefault="003C6634" w:rsidP="003C6634">
      <w:pPr>
        <w:spacing w:after="0" w:line="240" w:lineRule="auto"/>
        <w:jc w:val="both"/>
        <w:rPr>
          <w:rFonts w:ascii="Times New Roman" w:hAnsi="Times New Roman"/>
          <w:sz w:val="28"/>
          <w:szCs w:val="28"/>
        </w:rPr>
      </w:pPr>
    </w:p>
    <w:p w14:paraId="0682818B" w14:textId="77777777" w:rsidR="003C6634" w:rsidRDefault="003C6634" w:rsidP="003C6634">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57B05C81" w14:textId="77777777" w:rsidR="003C6634" w:rsidRDefault="003C6634" w:rsidP="003C6634">
      <w:pPr>
        <w:spacing w:after="0" w:line="240" w:lineRule="auto"/>
        <w:jc w:val="both"/>
        <w:rPr>
          <w:rFonts w:ascii="Times New Roman" w:hAnsi="Times New Roman"/>
          <w:sz w:val="28"/>
          <w:szCs w:val="28"/>
        </w:rPr>
      </w:pPr>
    </w:p>
    <w:p w14:paraId="23D9A4BF" w14:textId="77777777" w:rsidR="003C6634" w:rsidRDefault="003C6634" w:rsidP="003C6634">
      <w:pPr>
        <w:spacing w:after="0" w:line="240" w:lineRule="auto"/>
        <w:jc w:val="both"/>
        <w:rPr>
          <w:rFonts w:ascii="Times New Roman" w:hAnsi="Times New Roman"/>
          <w:sz w:val="28"/>
          <w:szCs w:val="28"/>
        </w:rPr>
      </w:pPr>
    </w:p>
    <w:p w14:paraId="6F91EBBB" w14:textId="77777777" w:rsidR="003C6634" w:rsidRDefault="003C6634" w:rsidP="003C6634">
      <w:pPr>
        <w:spacing w:after="0" w:line="240" w:lineRule="auto"/>
        <w:jc w:val="center"/>
        <w:rPr>
          <w:rFonts w:ascii="Times New Roman" w:hAnsi="Times New Roman"/>
          <w:sz w:val="28"/>
          <w:szCs w:val="28"/>
        </w:rPr>
      </w:pPr>
    </w:p>
    <w:p w14:paraId="4C0D558D" w14:textId="77777777" w:rsidR="003C6634" w:rsidRDefault="003C6634" w:rsidP="003C6634">
      <w:pPr>
        <w:spacing w:after="0" w:line="240" w:lineRule="auto"/>
        <w:jc w:val="center"/>
        <w:rPr>
          <w:rFonts w:ascii="Times New Roman" w:hAnsi="Times New Roman"/>
          <w:b/>
          <w:bCs/>
          <w:sz w:val="28"/>
          <w:szCs w:val="28"/>
        </w:rPr>
      </w:pPr>
    </w:p>
    <w:p w14:paraId="3697DC5D" w14:textId="77777777" w:rsidR="003C6634" w:rsidRDefault="003C6634" w:rsidP="003C6634">
      <w:pPr>
        <w:spacing w:after="0" w:line="240" w:lineRule="auto"/>
        <w:jc w:val="center"/>
        <w:rPr>
          <w:rFonts w:ascii="Times New Roman" w:hAnsi="Times New Roman"/>
          <w:b/>
          <w:bCs/>
          <w:sz w:val="28"/>
          <w:szCs w:val="28"/>
        </w:rPr>
      </w:pPr>
    </w:p>
    <w:p w14:paraId="7AEDA2F7" w14:textId="77777777" w:rsidR="003C6634" w:rsidRDefault="003C6634" w:rsidP="003C6634">
      <w:pPr>
        <w:spacing w:after="0" w:line="240" w:lineRule="auto"/>
        <w:jc w:val="center"/>
        <w:rPr>
          <w:rFonts w:ascii="Times New Roman" w:hAnsi="Times New Roman"/>
          <w:b/>
          <w:bCs/>
          <w:sz w:val="28"/>
          <w:szCs w:val="28"/>
        </w:rPr>
      </w:pPr>
    </w:p>
    <w:p w14:paraId="0991CD01" w14:textId="77777777" w:rsidR="003C6634" w:rsidRDefault="003C6634" w:rsidP="003C6634">
      <w:pPr>
        <w:spacing w:after="0" w:line="240" w:lineRule="auto"/>
        <w:jc w:val="center"/>
        <w:rPr>
          <w:rFonts w:ascii="Times New Roman" w:hAnsi="Times New Roman"/>
          <w:b/>
          <w:bCs/>
          <w:sz w:val="28"/>
          <w:szCs w:val="28"/>
        </w:rPr>
      </w:pPr>
    </w:p>
    <w:p w14:paraId="397248CD" w14:textId="77777777" w:rsidR="003C6634" w:rsidRDefault="003C6634" w:rsidP="003C6634">
      <w:pPr>
        <w:spacing w:after="0" w:line="240" w:lineRule="auto"/>
        <w:rPr>
          <w:rFonts w:ascii="Times New Roman" w:hAnsi="Times New Roman"/>
          <w:sz w:val="28"/>
          <w:szCs w:val="28"/>
        </w:rPr>
      </w:pPr>
    </w:p>
    <w:p w14:paraId="186CCF8A" w14:textId="77777777" w:rsidR="003C6634" w:rsidRDefault="003C6634" w:rsidP="008C306D"/>
    <w:p w14:paraId="7F992E7D" w14:textId="77777777" w:rsidR="00D673EA" w:rsidRDefault="00D673EA" w:rsidP="008C306D"/>
    <w:p w14:paraId="45D8ECA3" w14:textId="77777777" w:rsidR="00D673EA" w:rsidRDefault="00D673EA" w:rsidP="008C306D"/>
    <w:p w14:paraId="140406FE" w14:textId="77777777" w:rsidR="00D673EA" w:rsidRDefault="00D673EA" w:rsidP="008C306D"/>
    <w:p w14:paraId="2DB614D9" w14:textId="77777777" w:rsidR="00D673EA" w:rsidRDefault="00D673EA" w:rsidP="008C306D"/>
    <w:p w14:paraId="71330A78" w14:textId="77777777" w:rsidR="00D673EA" w:rsidRDefault="00D673EA" w:rsidP="008C306D"/>
    <w:p w14:paraId="0F71E2EB" w14:textId="77777777" w:rsidR="00D673EA" w:rsidRDefault="00D673EA" w:rsidP="008C306D"/>
    <w:p w14:paraId="6B0025B7" w14:textId="77777777" w:rsidR="00D673EA" w:rsidRDefault="00D673EA" w:rsidP="008C306D"/>
    <w:p w14:paraId="3260737E" w14:textId="77777777" w:rsidR="00D673EA" w:rsidRDefault="00D673EA" w:rsidP="008C306D"/>
    <w:p w14:paraId="38C42D17" w14:textId="77777777" w:rsidR="00D673EA" w:rsidRDefault="00D673EA" w:rsidP="008C306D"/>
    <w:p w14:paraId="54F8874D" w14:textId="77777777" w:rsidR="00D673EA" w:rsidRDefault="00D673EA" w:rsidP="008C306D"/>
    <w:p w14:paraId="7F97DB6F" w14:textId="77777777" w:rsidR="00D673EA" w:rsidRDefault="00D673EA" w:rsidP="008C306D"/>
    <w:p w14:paraId="0C228B0D" w14:textId="77777777" w:rsidR="00D673EA" w:rsidRDefault="00D673EA" w:rsidP="008C306D"/>
    <w:p w14:paraId="585BAC1D" w14:textId="77777777" w:rsidR="00D673EA" w:rsidRDefault="00D673EA" w:rsidP="008C306D"/>
    <w:p w14:paraId="6023E5E4" w14:textId="77777777" w:rsidR="00D673EA" w:rsidRDefault="00D673EA" w:rsidP="008C306D"/>
    <w:p w14:paraId="35E06C83" w14:textId="77777777" w:rsidR="00D673EA" w:rsidRDefault="00D673EA" w:rsidP="008C306D"/>
    <w:p w14:paraId="5A533AAA" w14:textId="77777777" w:rsidR="00D673EA" w:rsidRDefault="00D673EA" w:rsidP="008C306D"/>
    <w:p w14:paraId="73A2D3F7" w14:textId="77777777" w:rsidR="00F04325" w:rsidRDefault="00F04325" w:rsidP="00F04325">
      <w:pPr>
        <w:spacing w:after="0" w:line="240" w:lineRule="auto"/>
        <w:jc w:val="center"/>
        <w:rPr>
          <w:rFonts w:ascii="Times New Roman" w:hAnsi="Times New Roman"/>
          <w:b/>
          <w:bCs/>
          <w:sz w:val="28"/>
          <w:szCs w:val="28"/>
        </w:rPr>
      </w:pPr>
      <w:r>
        <w:rPr>
          <w:rFonts w:ascii="Times New Roman" w:hAnsi="Times New Roman"/>
          <w:b/>
          <w:bCs/>
          <w:sz w:val="28"/>
          <w:szCs w:val="28"/>
        </w:rPr>
        <w:t>VÝVOJ PRŮMĚRNÝCH MEZD – 4. ČTVRTLETÍ 2023</w:t>
      </w:r>
    </w:p>
    <w:p w14:paraId="48AA9F18" w14:textId="77777777" w:rsidR="00F04325" w:rsidRDefault="00F04325" w:rsidP="00F04325">
      <w:pPr>
        <w:spacing w:after="0" w:line="240" w:lineRule="auto"/>
        <w:jc w:val="center"/>
        <w:rPr>
          <w:rFonts w:ascii="Times New Roman" w:hAnsi="Times New Roman"/>
          <w:b/>
          <w:bCs/>
          <w:sz w:val="28"/>
          <w:szCs w:val="28"/>
        </w:rPr>
      </w:pPr>
    </w:p>
    <w:p w14:paraId="54A63901" w14:textId="77777777" w:rsidR="00F04325" w:rsidRDefault="00F04325" w:rsidP="00F04325">
      <w:pPr>
        <w:spacing w:after="0" w:line="240" w:lineRule="auto"/>
        <w:jc w:val="center"/>
        <w:rPr>
          <w:rFonts w:ascii="Times New Roman" w:hAnsi="Times New Roman"/>
          <w:b/>
          <w:bCs/>
          <w:sz w:val="28"/>
          <w:szCs w:val="28"/>
        </w:rPr>
      </w:pPr>
    </w:p>
    <w:p w14:paraId="07E5BAAD" w14:textId="77777777" w:rsidR="00F04325" w:rsidRDefault="00F04325" w:rsidP="00F04325">
      <w:pPr>
        <w:spacing w:after="0" w:line="240" w:lineRule="auto"/>
        <w:jc w:val="both"/>
        <w:rPr>
          <w:rFonts w:ascii="Times New Roman" w:hAnsi="Times New Roman"/>
          <w:b/>
          <w:bCs/>
          <w:sz w:val="28"/>
          <w:szCs w:val="28"/>
        </w:rPr>
      </w:pPr>
      <w:r>
        <w:rPr>
          <w:rFonts w:ascii="Times New Roman" w:hAnsi="Times New Roman"/>
          <w:b/>
          <w:bCs/>
          <w:sz w:val="28"/>
          <w:szCs w:val="28"/>
        </w:rPr>
        <w:t xml:space="preserve">Český trh práce začal pociťovat dopady hospodářského útlumu a nezaměstnanost roste. Pokračuje mzdové dotahování cenové hladiny, ale je odvětvově diferencované. Průměrná mzda </w:t>
      </w:r>
      <w:proofErr w:type="gramStart"/>
      <w:r>
        <w:rPr>
          <w:rFonts w:ascii="Times New Roman" w:hAnsi="Times New Roman"/>
          <w:b/>
          <w:bCs/>
          <w:sz w:val="28"/>
          <w:szCs w:val="28"/>
        </w:rPr>
        <w:t>se  meziročně</w:t>
      </w:r>
      <w:proofErr w:type="gramEnd"/>
      <w:r>
        <w:rPr>
          <w:rFonts w:ascii="Times New Roman" w:hAnsi="Times New Roman"/>
          <w:b/>
          <w:bCs/>
          <w:sz w:val="28"/>
          <w:szCs w:val="28"/>
        </w:rPr>
        <w:t xml:space="preserve"> nominálně zvýšila o 6,3 % a reálně klesla o 1,2 %.</w:t>
      </w:r>
    </w:p>
    <w:p w14:paraId="13373420" w14:textId="77777777" w:rsidR="00F04325" w:rsidRDefault="00F04325" w:rsidP="00F04325">
      <w:pPr>
        <w:spacing w:after="0" w:line="240" w:lineRule="auto"/>
        <w:jc w:val="both"/>
        <w:rPr>
          <w:rFonts w:ascii="Times New Roman" w:hAnsi="Times New Roman"/>
          <w:b/>
          <w:bCs/>
          <w:sz w:val="28"/>
          <w:szCs w:val="28"/>
        </w:rPr>
      </w:pPr>
    </w:p>
    <w:p w14:paraId="47D768B8" w14:textId="77777777" w:rsidR="00F04325" w:rsidRDefault="00F04325" w:rsidP="00F0432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Aktuálně se český trh práce potýká s dopady ekonomického zpomalení. </w:t>
      </w:r>
      <w:r>
        <w:rPr>
          <w:rFonts w:ascii="Times New Roman" w:hAnsi="Times New Roman"/>
          <w:sz w:val="28"/>
          <w:szCs w:val="28"/>
        </w:rPr>
        <w:t>To přišlo po několika externích/globálních šocích a bylo prohloubeno propadem domácí kupní síly. Hlavními tématy jsou různorodost vývoje v různých odvětvích a zároveň „zatuhlost“ pracovního trhu, kdy se pracovní síla obtížně přesouvá na perspektivnější činnosti s vyšší přidanou hodnotou. Zjevná je nelehká pozice těžkého průmyslu, veřejný sektor zase doplácí na neutěšený stav státního rozpočtu, a vše se přelévá i do obchodu a tržních služeb.</w:t>
      </w:r>
    </w:p>
    <w:p w14:paraId="2DD9446B" w14:textId="77777777" w:rsidR="00F04325" w:rsidRDefault="00F04325" w:rsidP="00F04325">
      <w:pPr>
        <w:spacing w:after="0" w:line="240" w:lineRule="auto"/>
        <w:jc w:val="both"/>
        <w:rPr>
          <w:rFonts w:ascii="Times New Roman" w:hAnsi="Times New Roman"/>
          <w:sz w:val="28"/>
          <w:szCs w:val="28"/>
        </w:rPr>
      </w:pPr>
    </w:p>
    <w:p w14:paraId="03229417"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Obecné trendy se v průběhu roku 2023 překlopily do nepříznivých, zejména nastartoval růst nezaměstnanosti. Na druhou stranu se vývoj české ekonomiky stal lépe předvídatelným a je již zřejmé, že byla finálně zvládnuta vysoká inflace. To má dopad především na vývoj reálných mezd.</w:t>
      </w:r>
    </w:p>
    <w:p w14:paraId="6097FA50" w14:textId="77777777" w:rsidR="00F04325" w:rsidRDefault="00F04325" w:rsidP="00F04325">
      <w:pPr>
        <w:spacing w:after="0" w:line="240" w:lineRule="auto"/>
        <w:jc w:val="both"/>
        <w:rPr>
          <w:rFonts w:ascii="Times New Roman" w:hAnsi="Times New Roman"/>
          <w:sz w:val="28"/>
          <w:szCs w:val="28"/>
        </w:rPr>
      </w:pPr>
    </w:p>
    <w:p w14:paraId="416AC59A"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Cenová hladina se stabilizovala již na počátku roku 2023 a začalo docházet k jejímu postupnému dohánění obecnou mzdovou úrovní. Ceny se prudce zvýšily v období od 4. čtvrtletí 2021 do 1. čtvrtletí 2023, poté rostly již uměřeněji, ve 4. čtvrtletí 2023 byly na úrovni 137 procent průměru roku 2019. Mzdová hladina rostla po celé období plynuleji a pozvolněji, průměrná hrubá mzda tak k 4. čtvrtletí 2023 dosáhla úrovně 128 procent průměru roku 2019 po sezónním očištění.</w:t>
      </w:r>
    </w:p>
    <w:p w14:paraId="382B7D10" w14:textId="77777777" w:rsidR="00F04325" w:rsidRDefault="00F04325" w:rsidP="00F04325">
      <w:pPr>
        <w:spacing w:after="0" w:line="240" w:lineRule="auto"/>
        <w:jc w:val="both"/>
        <w:rPr>
          <w:rFonts w:ascii="Times New Roman" w:hAnsi="Times New Roman"/>
          <w:sz w:val="28"/>
          <w:szCs w:val="28"/>
        </w:rPr>
      </w:pPr>
    </w:p>
    <w:p w14:paraId="776999AA"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Výraznými výzvami pro budoucnost jsou přitom zvládnutí umělé inteligence, využívání tzv. zelených technologií pro </w:t>
      </w:r>
      <w:proofErr w:type="spellStart"/>
      <w:r>
        <w:rPr>
          <w:rFonts w:ascii="Times New Roman" w:hAnsi="Times New Roman"/>
          <w:sz w:val="28"/>
          <w:szCs w:val="28"/>
        </w:rPr>
        <w:t>mitigaci</w:t>
      </w:r>
      <w:proofErr w:type="spellEnd"/>
      <w:r>
        <w:rPr>
          <w:rFonts w:ascii="Times New Roman" w:hAnsi="Times New Roman"/>
          <w:sz w:val="28"/>
          <w:szCs w:val="28"/>
        </w:rPr>
        <w:t xml:space="preserve"> klimatické krize a přizpůsobování ekonomiky stárnoucí populaci.</w:t>
      </w:r>
    </w:p>
    <w:p w14:paraId="2938FA35" w14:textId="77777777" w:rsidR="00F04325" w:rsidRDefault="00F04325" w:rsidP="00F04325">
      <w:pPr>
        <w:spacing w:after="0" w:line="240" w:lineRule="auto"/>
        <w:jc w:val="both"/>
        <w:rPr>
          <w:rFonts w:ascii="Times New Roman" w:hAnsi="Times New Roman"/>
          <w:sz w:val="28"/>
          <w:szCs w:val="28"/>
        </w:rPr>
      </w:pPr>
    </w:p>
    <w:p w14:paraId="09E38904" w14:textId="77777777" w:rsidR="00F04325" w:rsidRDefault="00F04325" w:rsidP="00F04325">
      <w:pPr>
        <w:spacing w:after="0" w:line="240" w:lineRule="auto"/>
        <w:jc w:val="both"/>
        <w:rPr>
          <w:rFonts w:ascii="Times New Roman" w:hAnsi="Times New Roman"/>
          <w:sz w:val="28"/>
          <w:szCs w:val="28"/>
        </w:rPr>
      </w:pPr>
    </w:p>
    <w:p w14:paraId="790C160C" w14:textId="77777777" w:rsidR="00F04325" w:rsidRDefault="00F04325" w:rsidP="00F04325">
      <w:pPr>
        <w:spacing w:after="0" w:line="240" w:lineRule="auto"/>
        <w:jc w:val="both"/>
        <w:rPr>
          <w:rFonts w:ascii="Times New Roman" w:hAnsi="Times New Roman"/>
          <w:b/>
          <w:bCs/>
          <w:sz w:val="28"/>
          <w:szCs w:val="28"/>
        </w:rPr>
      </w:pPr>
      <w:r>
        <w:rPr>
          <w:rFonts w:ascii="Times New Roman" w:hAnsi="Times New Roman"/>
          <w:b/>
          <w:bCs/>
          <w:sz w:val="28"/>
          <w:szCs w:val="28"/>
        </w:rPr>
        <w:t>Ve 4. čtvrtletí 2023 vzrostla průměrná hrubá měsíční nominální mzda na přepočtené počty zaměstnanců v národním hospodářství proti stejnému období předchozího roku o 6,3 %, reálně klesla o 1,2 %. Medián mezd činil 39 685 Kč.</w:t>
      </w:r>
    </w:p>
    <w:p w14:paraId="5FB6C205" w14:textId="77777777" w:rsidR="00F04325" w:rsidRDefault="00F04325" w:rsidP="00F04325">
      <w:pPr>
        <w:spacing w:after="0" w:line="240" w:lineRule="auto"/>
        <w:jc w:val="both"/>
        <w:rPr>
          <w:rFonts w:ascii="Times New Roman" w:hAnsi="Times New Roman"/>
          <w:b/>
          <w:bCs/>
          <w:sz w:val="28"/>
          <w:szCs w:val="28"/>
        </w:rPr>
      </w:pPr>
    </w:p>
    <w:p w14:paraId="013E16CE" w14:textId="77777777" w:rsidR="00F04325" w:rsidRDefault="00F04325" w:rsidP="00F04325">
      <w:pPr>
        <w:spacing w:after="0" w:line="240" w:lineRule="auto"/>
        <w:jc w:val="both"/>
      </w:pPr>
      <w:r>
        <w:rPr>
          <w:rFonts w:ascii="Times New Roman" w:hAnsi="Times New Roman"/>
          <w:i/>
          <w:iCs/>
          <w:sz w:val="28"/>
          <w:szCs w:val="28"/>
        </w:rPr>
        <w:t xml:space="preserve">„I přes více než 6% růst nominální mzdy na přepočtené počty zaměstnanců klesla po započtení vlivu inflace reálná mzda ve 4. čtvrtletí 2023 o 1,2 %. Šlo přitom již o devátý pokles za sebou. Reálně se za celý rok 2023 mzda snížila o 2,9 %, neboť inflace dosáhla 10,7 % a nominální růst mezd byl 7,5 %,“ </w:t>
      </w:r>
      <w:r>
        <w:rPr>
          <w:rFonts w:ascii="Times New Roman" w:hAnsi="Times New Roman"/>
          <w:sz w:val="28"/>
          <w:szCs w:val="28"/>
        </w:rPr>
        <w:t xml:space="preserve">komentuje Jitka </w:t>
      </w:r>
      <w:proofErr w:type="spellStart"/>
      <w:r>
        <w:rPr>
          <w:rFonts w:ascii="Times New Roman" w:hAnsi="Times New Roman"/>
          <w:sz w:val="28"/>
          <w:szCs w:val="28"/>
        </w:rPr>
        <w:t>Erhartová</w:t>
      </w:r>
      <w:proofErr w:type="spellEnd"/>
      <w:r>
        <w:rPr>
          <w:rFonts w:ascii="Times New Roman" w:hAnsi="Times New Roman"/>
          <w:sz w:val="28"/>
          <w:szCs w:val="28"/>
        </w:rPr>
        <w:t>, vedoucí oddělení statistiky práce ČSÚ.</w:t>
      </w:r>
    </w:p>
    <w:p w14:paraId="45FDA045" w14:textId="77777777" w:rsidR="00F04325" w:rsidRDefault="00F04325" w:rsidP="00F04325">
      <w:pPr>
        <w:spacing w:after="0" w:line="240" w:lineRule="auto"/>
        <w:jc w:val="both"/>
        <w:rPr>
          <w:rFonts w:ascii="Times New Roman" w:hAnsi="Times New Roman"/>
          <w:sz w:val="28"/>
          <w:szCs w:val="28"/>
        </w:rPr>
      </w:pPr>
    </w:p>
    <w:p w14:paraId="2DFA6331" w14:textId="77777777" w:rsidR="00F04325" w:rsidRDefault="00F04325" w:rsidP="00F04325">
      <w:pPr>
        <w:spacing w:after="0" w:line="240" w:lineRule="auto"/>
        <w:jc w:val="both"/>
        <w:rPr>
          <w:rFonts w:ascii="Times New Roman" w:hAnsi="Times New Roman"/>
          <w:sz w:val="28"/>
          <w:szCs w:val="28"/>
        </w:rPr>
      </w:pPr>
    </w:p>
    <w:p w14:paraId="79BC11DC" w14:textId="77777777" w:rsidR="00F04325" w:rsidRDefault="00F04325" w:rsidP="00F04325">
      <w:pPr>
        <w:spacing w:after="0" w:line="240" w:lineRule="auto"/>
        <w:jc w:val="both"/>
      </w:pPr>
      <w:r>
        <w:rPr>
          <w:rFonts w:ascii="Times New Roman" w:hAnsi="Times New Roman"/>
          <w:b/>
          <w:bCs/>
          <w:sz w:val="28"/>
          <w:szCs w:val="28"/>
        </w:rPr>
        <w:t xml:space="preserve">     Ve 4. čtvrtletí 2023 </w:t>
      </w:r>
      <w:r>
        <w:rPr>
          <w:rFonts w:ascii="Times New Roman" w:hAnsi="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b/>
          <w:bCs/>
          <w:sz w:val="28"/>
          <w:szCs w:val="28"/>
        </w:rPr>
        <w:t xml:space="preserve">46 013 Kč, </w:t>
      </w:r>
      <w:r>
        <w:rPr>
          <w:rFonts w:ascii="Times New Roman" w:hAnsi="Times New Roman"/>
          <w:sz w:val="28"/>
          <w:szCs w:val="28"/>
        </w:rPr>
        <w:t>což je o 2 734 Kč (6,3 %) více než ve stejném období roku 2022. Spotřebitelské ceny se zvýšily za uvedené období o 7,6 %, reálně tak mzda klesla o 1,2 %. Objem mezd se zvýšil o 6,5 %, počet zaměstnanců vzrostl o 0,1 %.</w:t>
      </w:r>
    </w:p>
    <w:p w14:paraId="3F061491" w14:textId="77777777" w:rsidR="00F04325" w:rsidRDefault="00F04325" w:rsidP="00F04325">
      <w:pPr>
        <w:spacing w:after="0" w:line="240" w:lineRule="auto"/>
        <w:jc w:val="both"/>
      </w:pPr>
      <w:r>
        <w:rPr>
          <w:rFonts w:ascii="Times New Roman" w:hAnsi="Times New Roman"/>
          <w:b/>
          <w:bCs/>
          <w:sz w:val="28"/>
          <w:szCs w:val="28"/>
        </w:rPr>
        <w:t xml:space="preserve">     Proti předchozímu čtvrtletí </w:t>
      </w:r>
      <w:r>
        <w:rPr>
          <w:rFonts w:ascii="Times New Roman" w:hAnsi="Times New Roman"/>
          <w:sz w:val="28"/>
          <w:szCs w:val="28"/>
        </w:rPr>
        <w:t>činil růst průměrné mzdy ve 4. čtvrtletí 2023 po očištění od sezónních vlivů 1,5 %.</w:t>
      </w:r>
    </w:p>
    <w:p w14:paraId="674FCB07" w14:textId="77777777" w:rsidR="00F04325" w:rsidRDefault="00F04325" w:rsidP="00F04325">
      <w:pPr>
        <w:spacing w:after="0" w:line="240" w:lineRule="auto"/>
        <w:jc w:val="both"/>
        <w:rPr>
          <w:rFonts w:ascii="Times New Roman" w:hAnsi="Times New Roman"/>
          <w:sz w:val="28"/>
          <w:szCs w:val="28"/>
        </w:rPr>
      </w:pPr>
    </w:p>
    <w:p w14:paraId="7B2CA8E6" w14:textId="77777777" w:rsidR="00F04325" w:rsidRDefault="00F04325" w:rsidP="00F04325">
      <w:pPr>
        <w:spacing w:after="0" w:line="240" w:lineRule="auto"/>
        <w:jc w:val="both"/>
      </w:pPr>
      <w:r>
        <w:rPr>
          <w:rFonts w:ascii="Times New Roman" w:hAnsi="Times New Roman"/>
          <w:sz w:val="28"/>
          <w:szCs w:val="28"/>
        </w:rPr>
        <w:t xml:space="preserve">     V odvětvovém členění podle sekcí CZ-NACE byl nejvyšší růst průměrné </w:t>
      </w:r>
      <w:proofErr w:type="gramStart"/>
      <w:r>
        <w:rPr>
          <w:rFonts w:ascii="Times New Roman" w:hAnsi="Times New Roman"/>
          <w:sz w:val="28"/>
          <w:szCs w:val="28"/>
        </w:rPr>
        <w:t xml:space="preserve">mzdy </w:t>
      </w:r>
      <w:r>
        <w:rPr>
          <w:rFonts w:ascii="Times New Roman" w:hAnsi="Times New Roman"/>
          <w:b/>
          <w:bCs/>
          <w:sz w:val="28"/>
          <w:szCs w:val="28"/>
        </w:rPr>
        <w:t xml:space="preserve"> proti</w:t>
      </w:r>
      <w:proofErr w:type="gramEnd"/>
      <w:r>
        <w:rPr>
          <w:rFonts w:ascii="Times New Roman" w:hAnsi="Times New Roman"/>
          <w:b/>
          <w:bCs/>
          <w:sz w:val="28"/>
          <w:szCs w:val="28"/>
        </w:rPr>
        <w:t xml:space="preserve"> stejnému období roku 2022 </w:t>
      </w:r>
      <w:r>
        <w:rPr>
          <w:rFonts w:ascii="Times New Roman" w:hAnsi="Times New Roman"/>
          <w:sz w:val="28"/>
          <w:szCs w:val="28"/>
        </w:rPr>
        <w:t>zaznamenán v odvětví těžba a dobývání (10,3 %), ubytování, stravování a pohostinství (10,1 %) a v zásobování vodou; činnosti související s odpadními vodami, odpady a sanacemi (9,8 %). K nejnižšímu růstu o 0,3 % došlo v ostatních činnostech.</w:t>
      </w:r>
    </w:p>
    <w:p w14:paraId="7B588C31" w14:textId="77777777" w:rsidR="00F04325" w:rsidRDefault="00F04325" w:rsidP="00F04325">
      <w:pPr>
        <w:spacing w:after="0" w:line="240" w:lineRule="auto"/>
        <w:jc w:val="both"/>
        <w:rPr>
          <w:rFonts w:ascii="Times New Roman" w:hAnsi="Times New Roman"/>
          <w:sz w:val="28"/>
          <w:szCs w:val="28"/>
        </w:rPr>
      </w:pPr>
    </w:p>
    <w:p w14:paraId="0F0731C2" w14:textId="77777777" w:rsidR="00F04325" w:rsidRDefault="00F04325" w:rsidP="00F04325">
      <w:pPr>
        <w:spacing w:after="0" w:line="240" w:lineRule="auto"/>
        <w:jc w:val="both"/>
        <w:rPr>
          <w:rFonts w:ascii="Times New Roman" w:hAnsi="Times New Roman"/>
          <w:sz w:val="28"/>
          <w:szCs w:val="28"/>
        </w:rPr>
      </w:pPr>
    </w:p>
    <w:p w14:paraId="220C9FFE" w14:textId="77777777" w:rsidR="00F04325" w:rsidRDefault="00F04325" w:rsidP="00F0432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Medián mezd (39 685 Kč) </w:t>
      </w:r>
      <w:r>
        <w:rPr>
          <w:rFonts w:ascii="Times New Roman" w:hAnsi="Times New Roman"/>
          <w:sz w:val="28"/>
          <w:szCs w:val="28"/>
        </w:rPr>
        <w:t>vzrostl proti stejnému období předchozího roku o 6,0 %, u mužů dosáhl 42 340 Kč, u žen byl 36 842 Kč. Osmdesát procent zaměstnanců pobíralo mzdu mezi 20 073 Kč a 74 654 %.</w:t>
      </w:r>
    </w:p>
    <w:p w14:paraId="596295CF" w14:textId="77777777" w:rsidR="00F04325" w:rsidRDefault="00F04325" w:rsidP="00F04325">
      <w:pPr>
        <w:spacing w:after="0" w:line="240" w:lineRule="auto"/>
        <w:jc w:val="both"/>
        <w:rPr>
          <w:rFonts w:ascii="Times New Roman" w:hAnsi="Times New Roman"/>
          <w:sz w:val="28"/>
          <w:szCs w:val="28"/>
        </w:rPr>
      </w:pPr>
    </w:p>
    <w:p w14:paraId="361A0B6E" w14:textId="77777777" w:rsidR="00F04325" w:rsidRDefault="00F04325" w:rsidP="00F04325">
      <w:pPr>
        <w:spacing w:after="0" w:line="240" w:lineRule="auto"/>
        <w:jc w:val="both"/>
        <w:rPr>
          <w:rFonts w:ascii="Times New Roman" w:hAnsi="Times New Roman"/>
          <w:sz w:val="28"/>
          <w:szCs w:val="28"/>
        </w:rPr>
      </w:pPr>
    </w:p>
    <w:p w14:paraId="20353DA6" w14:textId="77777777" w:rsidR="00F04325" w:rsidRDefault="00F04325" w:rsidP="00F0432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 roce 2023 dosáhla průměrná mzda 43 341 Kč, </w:t>
      </w:r>
      <w:r>
        <w:rPr>
          <w:rFonts w:ascii="Times New Roman" w:hAnsi="Times New Roman"/>
          <w:sz w:val="28"/>
          <w:szCs w:val="28"/>
        </w:rPr>
        <w:t>v meziročním srovnání činil přírůstek 3 024 Kč (7,5 %). Spotřebitelské ceny se zvýšily za uvedené období o 10,7 %, reálně se tak mzda snížila o 2,9 %.</w:t>
      </w:r>
    </w:p>
    <w:p w14:paraId="358AD61B" w14:textId="77777777" w:rsidR="00F04325" w:rsidRDefault="00F04325" w:rsidP="00F04325">
      <w:pPr>
        <w:spacing w:after="0" w:line="240" w:lineRule="auto"/>
        <w:jc w:val="both"/>
        <w:rPr>
          <w:rFonts w:ascii="Times New Roman" w:hAnsi="Times New Roman"/>
          <w:sz w:val="28"/>
          <w:szCs w:val="28"/>
        </w:rPr>
      </w:pPr>
    </w:p>
    <w:p w14:paraId="2A44AA9E" w14:textId="77777777" w:rsidR="00F04325" w:rsidRDefault="00F04325" w:rsidP="00F04325">
      <w:pPr>
        <w:spacing w:after="0" w:line="240" w:lineRule="auto"/>
        <w:jc w:val="both"/>
        <w:rPr>
          <w:rFonts w:ascii="Times New Roman" w:hAnsi="Times New Roman"/>
          <w:sz w:val="28"/>
          <w:szCs w:val="28"/>
        </w:rPr>
      </w:pPr>
    </w:p>
    <w:p w14:paraId="27523CF3" w14:textId="77777777" w:rsidR="00F04325" w:rsidRDefault="00F04325" w:rsidP="00F04325">
      <w:pPr>
        <w:spacing w:after="0" w:line="240" w:lineRule="auto"/>
        <w:jc w:val="both"/>
        <w:rPr>
          <w:rFonts w:ascii="Times New Roman" w:hAnsi="Times New Roman"/>
          <w:b/>
          <w:bCs/>
          <w:sz w:val="28"/>
          <w:szCs w:val="28"/>
        </w:rPr>
      </w:pPr>
      <w:r>
        <w:rPr>
          <w:rFonts w:ascii="Times New Roman" w:hAnsi="Times New Roman"/>
          <w:b/>
          <w:bCs/>
          <w:sz w:val="28"/>
          <w:szCs w:val="28"/>
        </w:rPr>
        <w:t>Čtvrtletní průměrné měsíční hrubé mzdy</w:t>
      </w:r>
    </w:p>
    <w:p w14:paraId="18F9100B" w14:textId="77777777" w:rsidR="00F04325" w:rsidRDefault="00F04325" w:rsidP="00F04325">
      <w:pPr>
        <w:spacing w:after="0" w:line="240" w:lineRule="auto"/>
        <w:jc w:val="both"/>
        <w:rPr>
          <w:rFonts w:ascii="Times New Roman" w:hAnsi="Times New Roman"/>
          <w:b/>
          <w:bCs/>
          <w:sz w:val="28"/>
          <w:szCs w:val="28"/>
        </w:rPr>
      </w:pPr>
    </w:p>
    <w:p w14:paraId="25E940B4"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Průměrná mzda (46 013 Kč) za 4. čtvrtletí 2023 vzrostla nominálně ke stejnému období předchozího roku o 2 734 Kč, tedy o 6,3 %. Jde přitom o zprůměrování velmi různorodého vývoje na úrovni jednotlivých oborů, podniků či organizací. V reálném vyjádření šlo stále ještě o meziroční mzdový pokles, tentokrát o 1,2 %. </w:t>
      </w:r>
    </w:p>
    <w:p w14:paraId="0063F08B" w14:textId="77777777" w:rsidR="00F04325" w:rsidRDefault="00F04325" w:rsidP="00F04325">
      <w:pPr>
        <w:spacing w:after="0" w:line="240" w:lineRule="auto"/>
        <w:jc w:val="both"/>
        <w:rPr>
          <w:rFonts w:ascii="Times New Roman" w:hAnsi="Times New Roman"/>
          <w:sz w:val="28"/>
          <w:szCs w:val="28"/>
        </w:rPr>
      </w:pPr>
    </w:p>
    <w:p w14:paraId="150FABFC"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Meziroční nominální indexy měli v jednotlivých čtvrtletích 2023 tendenci se snižovat. Od 8,8 % v prvním čtvrtletí přes 8,0 % ve druhém, 7,1 % ve třetím až k 6,3 % ve čtvrtém, jde tak o postupné ochabování mzdového růstu. Na druhé straně platí, že základna předchozího roku se rychleji zvyšovala. Zároveň se obdobně vyvíjel růst cen, kdy meziroční míra inflace klesala v roce 2023 z 16,4 % v prvním čtvrtletí přes 11,1 % ve druhém, 8,0 % ve třetím až k 7,6 % ve čtvrtém. Tam též platí, že meziroční index spotřebitelských cen je výrazně ovlivňován základnou, která v roce 2022 výrazně stoupala, zatímco v roce 2023 již ceny stoupaly umírněně. </w:t>
      </w:r>
    </w:p>
    <w:p w14:paraId="1545B1D3" w14:textId="77777777" w:rsidR="00F04325" w:rsidRDefault="00F04325" w:rsidP="00F04325">
      <w:pPr>
        <w:spacing w:after="0" w:line="240" w:lineRule="auto"/>
        <w:jc w:val="both"/>
        <w:rPr>
          <w:rFonts w:ascii="Times New Roman" w:hAnsi="Times New Roman"/>
          <w:sz w:val="28"/>
          <w:szCs w:val="28"/>
        </w:rPr>
      </w:pPr>
    </w:p>
    <w:p w14:paraId="2DC3B43E"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Mzdová dynamika byla ve 4. čtvrtletí 2023 opět velmi různorodá podle odvětví. Sice byl všude nominálně kladný meziroční nárůst, avšak u mnoha sekcí CZ-NACE jde o hodnotu pod hranicí nárůstu spotřebitelských cen (o 7,6 %), takže v reálném vyjádření šlo o meziroční poklesy. Ty najdeme především u (veřejných) služeb, ale také ve stavebnictví či zemědělství.</w:t>
      </w:r>
    </w:p>
    <w:p w14:paraId="47E66A39" w14:textId="77777777" w:rsidR="00F04325" w:rsidRDefault="00F04325" w:rsidP="00F04325">
      <w:pPr>
        <w:spacing w:after="0" w:line="240" w:lineRule="auto"/>
        <w:jc w:val="both"/>
        <w:rPr>
          <w:rFonts w:ascii="Times New Roman" w:hAnsi="Times New Roman"/>
          <w:sz w:val="28"/>
          <w:szCs w:val="28"/>
        </w:rPr>
      </w:pPr>
    </w:p>
    <w:p w14:paraId="6D85E57F"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Nejvyšší nárůsty přes deset procent aktuálně najdeme u dvou sekcí: těžba a dobývání (10,3 %) a ubytování, stravování a pohostinství (10,1 %). Těšně za nimi bylo malé průmyslové odvětví zásobování vodou; činnosti související s odpadními vodami, odpady a sanacemi (9,8 %), a s menším odstupem informační a komunikační činnosti (8,7 %). O 7,1 % vzrostla průměrná mzda ve zpracovatelském průmyslu, kde si výrazně polepšili především zaměstnanci ve výrobě elektrických zařízení (10,7 %).</w:t>
      </w:r>
    </w:p>
    <w:p w14:paraId="44C21C58" w14:textId="77777777" w:rsidR="00F04325" w:rsidRDefault="00F04325" w:rsidP="00F04325">
      <w:pPr>
        <w:spacing w:after="0" w:line="240" w:lineRule="auto"/>
        <w:jc w:val="both"/>
        <w:rPr>
          <w:rFonts w:ascii="Times New Roman" w:hAnsi="Times New Roman"/>
          <w:sz w:val="28"/>
          <w:szCs w:val="28"/>
        </w:rPr>
      </w:pPr>
    </w:p>
    <w:p w14:paraId="65C62253" w14:textId="77777777" w:rsidR="00F04325" w:rsidRDefault="00F04325" w:rsidP="00F04325">
      <w:pPr>
        <w:spacing w:after="0" w:line="240" w:lineRule="auto"/>
        <w:jc w:val="both"/>
        <w:rPr>
          <w:rFonts w:ascii="Times New Roman" w:hAnsi="Times New Roman"/>
          <w:b/>
          <w:bCs/>
          <w:sz w:val="28"/>
          <w:szCs w:val="28"/>
        </w:rPr>
      </w:pPr>
      <w:r>
        <w:rPr>
          <w:rFonts w:ascii="Times New Roman" w:hAnsi="Times New Roman"/>
          <w:b/>
          <w:bCs/>
          <w:sz w:val="28"/>
          <w:szCs w:val="28"/>
        </w:rPr>
        <w:t xml:space="preserve">     Na reálné zvýšení své kupní síly naopak nedosáhli zejména ti ve veřejné správě a obraně a v zemědělství (shodně nominálně 3,9 %, což znamenalo reálně -3,4 %), dále v kultuře a zábavě (reálně -2,8 %), v nemovitostech (reálně -2,7 %), ve vzdělávání (reálně -2,6 %), v administrativní a podpůrné činnosti (reálně -2,3 %), ve zdravotní a sociální péči (reálně -1,4 %) a nakonec v peněžnictví a pojišťovnictví (reálně -1,3 %). Vůbec nejslabší nominální nárůst mzdové úrovně v ostatních činnosti (0,3 %), kde stoupla v průměru jen o 104 Kč, souvisí nepochybně s dramatickým růstem počtu zaměstnanců o 8,1 %.</w:t>
      </w:r>
    </w:p>
    <w:p w14:paraId="7D1FB97E" w14:textId="77777777" w:rsidR="00F04325" w:rsidRDefault="00F04325" w:rsidP="00F04325">
      <w:pPr>
        <w:spacing w:after="0" w:line="240" w:lineRule="auto"/>
        <w:jc w:val="both"/>
        <w:rPr>
          <w:rFonts w:ascii="Times New Roman" w:hAnsi="Times New Roman"/>
          <w:b/>
          <w:bCs/>
          <w:sz w:val="28"/>
          <w:szCs w:val="28"/>
        </w:rPr>
      </w:pPr>
    </w:p>
    <w:p w14:paraId="451C13D4"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Nejvyšší mzdovou úroveň najdeme ve 4. čtvrtletí 2023 v informačních a komunikačních činnostech, kde se průměrná mzda dostala na 79 156 Kč. Na druhém místě bylo s nebývalým odstupem peněžnictví a pojišťovnictví s úrovní 70 319 Kč a třetí příčku drží výroba a rozvod elektřiny, plynu, tepla a klimatizovaného vzduchu s 69 336 Kč. Tato trojice vede dlouhodobě. </w:t>
      </w:r>
    </w:p>
    <w:p w14:paraId="61318BFF" w14:textId="77777777" w:rsidR="00F04325" w:rsidRDefault="00F04325" w:rsidP="00F04325">
      <w:pPr>
        <w:spacing w:after="0" w:line="240" w:lineRule="auto"/>
        <w:jc w:val="both"/>
        <w:rPr>
          <w:rFonts w:ascii="Times New Roman" w:hAnsi="Times New Roman"/>
          <w:sz w:val="28"/>
          <w:szCs w:val="28"/>
        </w:rPr>
      </w:pPr>
    </w:p>
    <w:p w14:paraId="44D4A9A0" w14:textId="77777777" w:rsidR="00F04325" w:rsidRDefault="00F04325" w:rsidP="00F04325">
      <w:pPr>
        <w:spacing w:after="0" w:line="240" w:lineRule="auto"/>
        <w:jc w:val="both"/>
      </w:pPr>
      <w:r>
        <w:rPr>
          <w:rFonts w:ascii="Times New Roman" w:hAnsi="Times New Roman"/>
          <w:sz w:val="28"/>
          <w:szCs w:val="28"/>
        </w:rPr>
        <w:t xml:space="preserve">     Tradiční bylo pořadí i z opačné strany. V ubytování, stravování a pohostinství sice vzrostla průměrná mzda o 10,1 %, ale stále zůstává na nejnižší úrovni (26 693 Kč) ze všech odvětví. Druhá nejnižší průměrná mzda byla v administrativních a podpůrných činnostech, kde vzrostla o 5,1 % na hodnotu 30 727 Kč, na třetím místě byly už zmiňované ostatní činnosti s průměrnou mzdou 34 446 Kč a </w:t>
      </w:r>
      <w:r>
        <w:rPr>
          <w:rFonts w:ascii="Times New Roman" w:hAnsi="Times New Roman"/>
          <w:b/>
          <w:bCs/>
          <w:sz w:val="28"/>
          <w:szCs w:val="28"/>
        </w:rPr>
        <w:t>na čtvrtém zemědělství, lesnictví a rybářství s 37 501 Kč.</w:t>
      </w:r>
    </w:p>
    <w:p w14:paraId="2D7C3FDC" w14:textId="77777777" w:rsidR="00F04325" w:rsidRDefault="00F04325" w:rsidP="00F04325">
      <w:pPr>
        <w:spacing w:after="0" w:line="240" w:lineRule="auto"/>
        <w:jc w:val="both"/>
        <w:rPr>
          <w:rFonts w:ascii="Times New Roman" w:hAnsi="Times New Roman"/>
          <w:b/>
          <w:bCs/>
          <w:sz w:val="28"/>
          <w:szCs w:val="28"/>
        </w:rPr>
      </w:pPr>
    </w:p>
    <w:p w14:paraId="12AAA182" w14:textId="77777777" w:rsidR="00F04325" w:rsidRDefault="00F04325" w:rsidP="00F04325">
      <w:pPr>
        <w:spacing w:after="0" w:line="240" w:lineRule="auto"/>
        <w:jc w:val="both"/>
        <w:rPr>
          <w:rFonts w:ascii="Times New Roman" w:hAnsi="Times New Roman"/>
          <w:b/>
          <w:bCs/>
          <w:sz w:val="28"/>
          <w:szCs w:val="28"/>
        </w:rPr>
      </w:pPr>
    </w:p>
    <w:p w14:paraId="3702AFC0" w14:textId="77777777" w:rsidR="00F04325" w:rsidRDefault="00F04325" w:rsidP="00F04325">
      <w:pPr>
        <w:spacing w:after="0" w:line="240" w:lineRule="auto"/>
        <w:jc w:val="both"/>
        <w:rPr>
          <w:rFonts w:ascii="Times New Roman" w:hAnsi="Times New Roman"/>
          <w:b/>
          <w:bCs/>
          <w:sz w:val="28"/>
          <w:szCs w:val="28"/>
        </w:rPr>
      </w:pPr>
      <w:r>
        <w:rPr>
          <w:rFonts w:ascii="Times New Roman" w:hAnsi="Times New Roman"/>
          <w:b/>
          <w:bCs/>
          <w:sz w:val="28"/>
          <w:szCs w:val="28"/>
        </w:rPr>
        <w:t>Dlouhodobý vývoj mezd v odvětvích</w:t>
      </w:r>
    </w:p>
    <w:p w14:paraId="7D1D2313" w14:textId="77777777" w:rsidR="00F04325" w:rsidRDefault="00F04325" w:rsidP="00F04325">
      <w:pPr>
        <w:spacing w:after="0" w:line="240" w:lineRule="auto"/>
        <w:jc w:val="both"/>
        <w:rPr>
          <w:rFonts w:ascii="Times New Roman" w:hAnsi="Times New Roman"/>
          <w:b/>
          <w:bCs/>
          <w:sz w:val="28"/>
          <w:szCs w:val="28"/>
        </w:rPr>
      </w:pPr>
    </w:p>
    <w:p w14:paraId="61D7974C" w14:textId="77777777" w:rsidR="00F04325" w:rsidRDefault="00F04325" w:rsidP="00F04325">
      <w:pPr>
        <w:spacing w:after="0" w:line="240" w:lineRule="auto"/>
        <w:jc w:val="both"/>
      </w:pPr>
      <w:r>
        <w:rPr>
          <w:rFonts w:ascii="Times New Roman" w:hAnsi="Times New Roman"/>
          <w:sz w:val="28"/>
          <w:szCs w:val="28"/>
        </w:rPr>
        <w:t xml:space="preserve">     S výsledky závěrečného čtvrtletí loňského roku a na ně navazujícími celoročními kumulacemi se nabízí sledování dlouhodobějších trendů ve mzdovém vývoji. Vzhledem k turbulencím, které provázely covidové roky 2020 a 2021, si vybereme </w:t>
      </w:r>
      <w:r>
        <w:rPr>
          <w:rFonts w:ascii="Times New Roman" w:hAnsi="Times New Roman"/>
          <w:sz w:val="28"/>
          <w:szCs w:val="28"/>
        </w:rPr>
        <w:lastRenderedPageBreak/>
        <w:t>srovnání s rokem 2019. Tehdy ještě doznívalo delší období konjunktury, kdy mzdy rostly vysokými tempy v nominálním i reálném vyjádření.</w:t>
      </w:r>
      <w:r>
        <w:rPr>
          <w:rFonts w:ascii="Times New Roman" w:hAnsi="Times New Roman"/>
          <w:b/>
          <w:bCs/>
          <w:sz w:val="28"/>
          <w:szCs w:val="28"/>
        </w:rPr>
        <w:t xml:space="preserve"> </w:t>
      </w:r>
    </w:p>
    <w:p w14:paraId="26D42124" w14:textId="77777777" w:rsidR="00F04325" w:rsidRDefault="00F04325" w:rsidP="00F04325">
      <w:pPr>
        <w:spacing w:after="0" w:line="240" w:lineRule="auto"/>
        <w:jc w:val="both"/>
        <w:rPr>
          <w:rFonts w:ascii="Times New Roman" w:hAnsi="Times New Roman"/>
          <w:b/>
          <w:bCs/>
          <w:sz w:val="28"/>
          <w:szCs w:val="28"/>
        </w:rPr>
      </w:pPr>
    </w:p>
    <w:p w14:paraId="33083673" w14:textId="77777777" w:rsidR="00F04325" w:rsidRDefault="00F04325" w:rsidP="00F04325">
      <w:pPr>
        <w:spacing w:after="0" w:line="240" w:lineRule="auto"/>
        <w:jc w:val="both"/>
      </w:pPr>
      <w:r>
        <w:rPr>
          <w:rFonts w:ascii="Times New Roman" w:hAnsi="Times New Roman"/>
          <w:b/>
          <w:bCs/>
          <w:sz w:val="28"/>
          <w:szCs w:val="28"/>
        </w:rPr>
        <w:t xml:space="preserve">     </w:t>
      </w:r>
      <w:r>
        <w:rPr>
          <w:rFonts w:ascii="Times New Roman" w:hAnsi="Times New Roman"/>
          <w:sz w:val="28"/>
          <w:szCs w:val="28"/>
        </w:rPr>
        <w:t>Je nutné upozornit, že kumulativní údaje za rok 2023 jsou – právě tak jako údaje za všechna jednotlivá čtvrtletí 2023 – zatím předběžné, neboť pocházejí z úlohy s menším výběrovým vzorkem podniků (výkaz Práce 2-04). Teprve po promítnutí výsledků větších ročních úloh (výkazy ÚNP 4-01 a P 5-01) a propojením s administrativními zdroji dat (především ČSSZ) v dalších obdobích budou upřesněny. Rok 2019 je pochopitelně již uzavřený s definitivními výsledky.</w:t>
      </w:r>
    </w:p>
    <w:p w14:paraId="5D1DA17B" w14:textId="77777777" w:rsidR="00F04325" w:rsidRDefault="00F04325" w:rsidP="00F04325">
      <w:pPr>
        <w:spacing w:after="0" w:line="240" w:lineRule="auto"/>
        <w:jc w:val="both"/>
        <w:rPr>
          <w:rFonts w:ascii="Times New Roman" w:hAnsi="Times New Roman"/>
          <w:sz w:val="28"/>
          <w:szCs w:val="28"/>
        </w:rPr>
      </w:pPr>
    </w:p>
    <w:p w14:paraId="54C8E55E"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Celkově se mzdová úroveň zvýšila nominálně o čtvrtinu (25,3 %). Reálně se však v tomto období snížila o 8,2 %, neboť ceny vzrostly o 36,5 %.</w:t>
      </w:r>
    </w:p>
    <w:p w14:paraId="3A142064" w14:textId="77777777" w:rsidR="00F04325" w:rsidRDefault="00F04325" w:rsidP="00F04325">
      <w:pPr>
        <w:spacing w:after="0" w:line="240" w:lineRule="auto"/>
        <w:jc w:val="both"/>
        <w:rPr>
          <w:rFonts w:ascii="Times New Roman" w:hAnsi="Times New Roman"/>
          <w:sz w:val="28"/>
          <w:szCs w:val="28"/>
        </w:rPr>
      </w:pPr>
    </w:p>
    <w:p w14:paraId="312B5C9E"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 odvětvovém třídění se takřka nezměnilo pořadí podle úrovní průměrné mzdy. Na prvním místě s nejvyšší úrovní zůstaly informační a komunikační činnosti, kde se mzdy zvýšily z 59 207 Kč na 77 915 Kč, tedy nadstandardně o 31,6 %. Na druhém místě sice pokaždé najdeme peněžnictví a pojišťovnictví, avšak mzdy tam vzrostly pouze o 22,4 %, z 59 181 Kč na 72 440 Kč. Vůbec nejvyšší nárůst průměrné mzdy o 37,8 % najdeme u energetiky (výroba a rozvod elektřiny, plynu, tepla a klimatizovaného vzduchu), ze 49 480 Kč na 68 186 Kč.</w:t>
      </w:r>
    </w:p>
    <w:p w14:paraId="678CED64" w14:textId="77777777" w:rsidR="00F04325" w:rsidRDefault="00F04325" w:rsidP="00F04325">
      <w:pPr>
        <w:spacing w:after="0" w:line="240" w:lineRule="auto"/>
        <w:jc w:val="both"/>
        <w:rPr>
          <w:rFonts w:ascii="Times New Roman" w:hAnsi="Times New Roman"/>
          <w:sz w:val="28"/>
          <w:szCs w:val="28"/>
        </w:rPr>
      </w:pPr>
    </w:p>
    <w:p w14:paraId="247C06EC" w14:textId="77777777" w:rsidR="00F04325" w:rsidRDefault="00F04325" w:rsidP="00F04325">
      <w:pPr>
        <w:spacing w:after="0" w:line="240" w:lineRule="auto"/>
        <w:jc w:val="both"/>
      </w:pPr>
      <w:r>
        <w:rPr>
          <w:rFonts w:ascii="Times New Roman" w:hAnsi="Times New Roman"/>
          <w:sz w:val="28"/>
          <w:szCs w:val="28"/>
        </w:rPr>
        <w:t xml:space="preserve">     Z opačného konce přetrvávají nejnižší mzdy v ubytování, stravování a pohostinství, kde se dostaly z 20 934 Kč jen na 25 731 Kč, což je slabší nárůst o 22,9 %. Druhé nejnižší mzdy jsou v administrativních a podpůrných činnostech, kde však vzrostly nadstandardně o 32 %, z 22 972 Kč na 30 321 Kč, a třetí nejnižší u ostatních činností, kde se zvýšily o 29,2 %, z 25 291 Kč na 32 676 Kč. </w:t>
      </w:r>
      <w:r>
        <w:rPr>
          <w:rFonts w:ascii="Times New Roman" w:hAnsi="Times New Roman"/>
          <w:b/>
          <w:bCs/>
          <w:sz w:val="28"/>
          <w:szCs w:val="28"/>
        </w:rPr>
        <w:t>Velmi slabý mzdový růst zažilo zemědělství, lesnictví a rybářství, kde výdělky stouply pouze o 21,7 %, z 28 044 Kč na 34 136 Kč.</w:t>
      </w:r>
    </w:p>
    <w:p w14:paraId="45224D4C" w14:textId="77777777" w:rsidR="00F04325" w:rsidRDefault="00F04325" w:rsidP="00F04325">
      <w:pPr>
        <w:spacing w:after="0" w:line="240" w:lineRule="auto"/>
        <w:jc w:val="both"/>
        <w:rPr>
          <w:rFonts w:ascii="Times New Roman" w:hAnsi="Times New Roman"/>
          <w:b/>
          <w:bCs/>
          <w:sz w:val="28"/>
          <w:szCs w:val="28"/>
        </w:rPr>
      </w:pPr>
    </w:p>
    <w:p w14:paraId="4FFC33FA"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Obecně nejslabší zvýšení platů ale zažila odvětví s dominancí státu. Jde především o veřejnou správu a obranu, tam za celé období stoupl průměr pouze o 18,8 %, z 38 695 Kč na 45 964 Kč. Jen mírně vyšší růst (o 19,9 %) byl v kulturních, zábavních a rekreačních činnostech, z 31 137 Kč na 37 347 Kč, a také ve vzdělávání (o 22,1 %), z 35 409 Kč na 43 233 Kč.</w:t>
      </w:r>
    </w:p>
    <w:p w14:paraId="1962CFB8" w14:textId="77777777" w:rsidR="00F04325" w:rsidRDefault="00F04325" w:rsidP="00F04325">
      <w:pPr>
        <w:spacing w:after="0" w:line="240" w:lineRule="auto"/>
        <w:jc w:val="both"/>
        <w:rPr>
          <w:rFonts w:ascii="Times New Roman" w:hAnsi="Times New Roman"/>
          <w:sz w:val="28"/>
          <w:szCs w:val="28"/>
        </w:rPr>
      </w:pPr>
    </w:p>
    <w:p w14:paraId="7EC78DC5" w14:textId="77777777" w:rsidR="00F04325" w:rsidRDefault="00F04325" w:rsidP="00F04325">
      <w:pPr>
        <w:spacing w:after="0" w:line="240" w:lineRule="auto"/>
        <w:jc w:val="both"/>
      </w:pPr>
      <w:r>
        <w:rPr>
          <w:rFonts w:ascii="Times New Roman" w:hAnsi="Times New Roman"/>
          <w:sz w:val="28"/>
          <w:szCs w:val="28"/>
        </w:rPr>
        <w:t xml:space="preserve">     </w:t>
      </w:r>
      <w:r>
        <w:rPr>
          <w:rFonts w:ascii="Times New Roman" w:hAnsi="Times New Roman"/>
          <w:b/>
          <w:bCs/>
          <w:sz w:val="28"/>
          <w:szCs w:val="28"/>
        </w:rPr>
        <w:t>Jak vyplývá z výše uvedeného, každé nominální zvýšení menší než 36,5 % reálně znamenalo propad kupní síly zaměstnaneckých výdělků. To nastalo s různou silou ve všech odvětvích kromě energetiky.</w:t>
      </w:r>
    </w:p>
    <w:p w14:paraId="4896CD28" w14:textId="77777777" w:rsidR="00F04325" w:rsidRDefault="00F04325" w:rsidP="00F04325">
      <w:pPr>
        <w:spacing w:after="0" w:line="240" w:lineRule="auto"/>
        <w:jc w:val="both"/>
        <w:rPr>
          <w:rFonts w:ascii="Times New Roman" w:hAnsi="Times New Roman"/>
          <w:b/>
          <w:bCs/>
          <w:sz w:val="28"/>
          <w:szCs w:val="28"/>
        </w:rPr>
      </w:pPr>
      <w:r>
        <w:rPr>
          <w:rFonts w:ascii="Times New Roman" w:hAnsi="Times New Roman"/>
          <w:b/>
          <w:bCs/>
          <w:sz w:val="28"/>
          <w:szCs w:val="28"/>
        </w:rPr>
        <w:t>Regionální vývoj</w:t>
      </w:r>
    </w:p>
    <w:p w14:paraId="5C49447B" w14:textId="77777777" w:rsidR="00F04325" w:rsidRDefault="00F04325" w:rsidP="00F04325">
      <w:pPr>
        <w:spacing w:after="0" w:line="240" w:lineRule="auto"/>
        <w:jc w:val="both"/>
        <w:rPr>
          <w:rFonts w:ascii="Times New Roman" w:hAnsi="Times New Roman"/>
          <w:b/>
          <w:bCs/>
          <w:sz w:val="28"/>
          <w:szCs w:val="28"/>
        </w:rPr>
      </w:pPr>
    </w:p>
    <w:p w14:paraId="01D5116F"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U vývoje průměrných mezd je krajský rozptyl podstatně menší než v třídění podle odvětví. Nominálně mzdy rostly v rozmezí od 5,4 % do 7,5 %, reálně všude klesly.</w:t>
      </w:r>
    </w:p>
    <w:p w14:paraId="660A6E45" w14:textId="77777777" w:rsidR="00F04325" w:rsidRDefault="00F04325" w:rsidP="00F04325">
      <w:pPr>
        <w:spacing w:after="0" w:line="240" w:lineRule="auto"/>
        <w:jc w:val="both"/>
        <w:rPr>
          <w:rFonts w:ascii="Times New Roman" w:hAnsi="Times New Roman"/>
          <w:sz w:val="28"/>
          <w:szCs w:val="28"/>
        </w:rPr>
      </w:pPr>
    </w:p>
    <w:p w14:paraId="39352795"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Hlavní město opět zaznamenalo nejnižší nominální růst o 5,4 % (a vzhledem k míře inflace 7,6 % nejvyšší propad reálné mzdy), následováno kraji Olomouckým a Jihomoravským (shodně 6,1 %). Ústecký kraj měl aktuálně nominální nárůst nejvyšší (7,5 %), na druhém místě byl pak Karlovarský kraj (7,4 %), s odstupem následoval Liberecký kraj (6,9 %).</w:t>
      </w:r>
    </w:p>
    <w:p w14:paraId="473C59CB" w14:textId="77777777" w:rsidR="00F04325" w:rsidRDefault="00F04325" w:rsidP="00F04325">
      <w:pPr>
        <w:spacing w:after="0" w:line="240" w:lineRule="auto"/>
        <w:jc w:val="both"/>
        <w:rPr>
          <w:rFonts w:ascii="Times New Roman" w:hAnsi="Times New Roman"/>
          <w:sz w:val="28"/>
          <w:szCs w:val="28"/>
        </w:rPr>
      </w:pPr>
    </w:p>
    <w:p w14:paraId="714D9257"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Podle absolutní úrovně výdělků nicméně zůstala Praha stále nejbohatším regionem, průměrná mzda tu byla 55 039 Kč. Na druhém místě se držel Středočeský kraj s 46 535 Kč, na třetím byl tradičně Jihomoravský (45 569 Kč) a hranici 44 tisíc ještě překonal Plzeňský kraj (44 231 Kč). Naopak Karlovarský kraj zůstal nadále regionem s nejnižší mzdovou úrovní (40 559 Kč). V Moravskoslezském kraji, což je po Praze, Jihomoravském a Středočeském kaji region s nejvyšším počtem zaměstnanců (415 tis.), dosáhla průměrná mzda hodnoty 42 068 Kč.</w:t>
      </w:r>
    </w:p>
    <w:p w14:paraId="47F40C64" w14:textId="77777777" w:rsidR="00F04325" w:rsidRDefault="00F04325" w:rsidP="00F04325">
      <w:pPr>
        <w:spacing w:after="0" w:line="240" w:lineRule="auto"/>
        <w:jc w:val="both"/>
        <w:rPr>
          <w:rFonts w:ascii="Times New Roman" w:hAnsi="Times New Roman"/>
          <w:sz w:val="28"/>
          <w:szCs w:val="28"/>
        </w:rPr>
      </w:pPr>
    </w:p>
    <w:p w14:paraId="788C2AAC" w14:textId="77777777" w:rsidR="00F04325" w:rsidRDefault="00F04325" w:rsidP="00F0432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Informační systém o průměrném výdělku (ISPV) </w:t>
      </w:r>
      <w:r>
        <w:rPr>
          <w:rFonts w:ascii="Times New Roman" w:hAnsi="Times New Roman"/>
          <w:sz w:val="28"/>
          <w:szCs w:val="28"/>
        </w:rPr>
        <w:t xml:space="preserve">sleduje také výdělky zaměstnanců podle </w:t>
      </w:r>
      <w:r>
        <w:rPr>
          <w:rFonts w:ascii="Times New Roman" w:hAnsi="Times New Roman"/>
          <w:b/>
          <w:bCs/>
          <w:sz w:val="28"/>
          <w:szCs w:val="28"/>
        </w:rPr>
        <w:t>státního občanství</w:t>
      </w:r>
      <w:r>
        <w:rPr>
          <w:rFonts w:ascii="Times New Roman" w:hAnsi="Times New Roman"/>
          <w:sz w:val="28"/>
          <w:szCs w:val="28"/>
        </w:rPr>
        <w:t>. Z velkých cizineckých skupin jsou nyní nejvíce zastoupeni Ukrajinci, u nichž se počet záznamů meziročně zvýšil o 22 %, naopak počty Bulharů se mírně snížily.</w:t>
      </w:r>
    </w:p>
    <w:p w14:paraId="344DFA3A" w14:textId="77777777" w:rsidR="00F04325" w:rsidRDefault="00F04325" w:rsidP="00F04325">
      <w:pPr>
        <w:spacing w:after="0" w:line="240" w:lineRule="auto"/>
        <w:jc w:val="both"/>
        <w:rPr>
          <w:rFonts w:ascii="Times New Roman" w:hAnsi="Times New Roman"/>
          <w:sz w:val="28"/>
          <w:szCs w:val="28"/>
        </w:rPr>
      </w:pPr>
    </w:p>
    <w:p w14:paraId="2E8552B8"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Nejvyšší mediánovou mzdu (což je mzda prostředního zaměstnance, tedy běžná mzdová úroveň) z těchto skupin v Česku měli Slováci (43 853 Kč), byla o 10 % vyšší než u zaměstnanců s českým občanstvím (39 844). Naopak o 24 % </w:t>
      </w:r>
      <w:proofErr w:type="gramStart"/>
      <w:r>
        <w:rPr>
          <w:rFonts w:ascii="Times New Roman" w:hAnsi="Times New Roman"/>
          <w:sz w:val="28"/>
          <w:szCs w:val="28"/>
        </w:rPr>
        <w:t>nižší</w:t>
      </w:r>
      <w:proofErr w:type="gramEnd"/>
      <w:r>
        <w:rPr>
          <w:rFonts w:ascii="Times New Roman" w:hAnsi="Times New Roman"/>
          <w:sz w:val="28"/>
          <w:szCs w:val="28"/>
        </w:rPr>
        <w:t xml:space="preserve"> než česká byla mediánová mzda u Ukrajinců (30 338 Kč), ale vzrostla meziročně výrazně o 8,6 %. </w:t>
      </w:r>
      <w:proofErr w:type="gramStart"/>
      <w:r>
        <w:rPr>
          <w:rFonts w:ascii="Times New Roman" w:hAnsi="Times New Roman"/>
          <w:sz w:val="28"/>
          <w:szCs w:val="28"/>
        </w:rPr>
        <w:t>Nižší</w:t>
      </w:r>
      <w:proofErr w:type="gramEnd"/>
      <w:r>
        <w:rPr>
          <w:rFonts w:ascii="Times New Roman" w:hAnsi="Times New Roman"/>
          <w:sz w:val="28"/>
          <w:szCs w:val="28"/>
        </w:rPr>
        <w:t xml:space="preserve"> než české byly také mzdové úrovně u dalších tří menších skupin, tedy Bulharů a Rumunů (shodně o 15 % nižší) a u Poláků (o 9 %).</w:t>
      </w:r>
    </w:p>
    <w:p w14:paraId="4BC339E7" w14:textId="77777777" w:rsidR="00F04325" w:rsidRDefault="00F04325" w:rsidP="00F04325">
      <w:pPr>
        <w:spacing w:after="0" w:line="240" w:lineRule="auto"/>
        <w:jc w:val="both"/>
        <w:rPr>
          <w:rFonts w:ascii="Times New Roman" w:hAnsi="Times New Roman"/>
          <w:sz w:val="28"/>
          <w:szCs w:val="28"/>
        </w:rPr>
      </w:pPr>
    </w:p>
    <w:p w14:paraId="1B9143B0" w14:textId="77777777" w:rsidR="00F04325" w:rsidRDefault="00F04325" w:rsidP="00F04325">
      <w:pPr>
        <w:spacing w:after="0" w:line="240" w:lineRule="auto"/>
        <w:jc w:val="both"/>
        <w:rPr>
          <w:rFonts w:ascii="Times New Roman" w:hAnsi="Times New Roman"/>
          <w:sz w:val="28"/>
          <w:szCs w:val="28"/>
        </w:rPr>
      </w:pPr>
    </w:p>
    <w:p w14:paraId="2EDE7893" w14:textId="77777777" w:rsidR="00F04325" w:rsidRDefault="00F04325" w:rsidP="00F04325">
      <w:pPr>
        <w:spacing w:after="0" w:line="240" w:lineRule="auto"/>
        <w:jc w:val="both"/>
        <w:rPr>
          <w:rFonts w:ascii="Times New Roman" w:hAnsi="Times New Roman"/>
          <w:b/>
          <w:bCs/>
          <w:sz w:val="28"/>
          <w:szCs w:val="28"/>
        </w:rPr>
      </w:pPr>
      <w:r>
        <w:rPr>
          <w:rFonts w:ascii="Times New Roman" w:hAnsi="Times New Roman"/>
          <w:b/>
          <w:bCs/>
          <w:sz w:val="28"/>
          <w:szCs w:val="28"/>
        </w:rPr>
        <w:t>Zaměstnanost, nezaměstnanost a ekonomická neaktivita</w:t>
      </w:r>
    </w:p>
    <w:p w14:paraId="27C47DBD" w14:textId="77777777" w:rsidR="00F04325" w:rsidRDefault="00F04325" w:rsidP="00F04325">
      <w:pPr>
        <w:spacing w:after="0" w:line="240" w:lineRule="auto"/>
        <w:jc w:val="both"/>
        <w:rPr>
          <w:rFonts w:ascii="Times New Roman" w:hAnsi="Times New Roman"/>
          <w:b/>
          <w:bCs/>
          <w:sz w:val="28"/>
          <w:szCs w:val="28"/>
        </w:rPr>
      </w:pPr>
    </w:p>
    <w:p w14:paraId="38188970"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Výsledky Výběrového šetření pracovních sil (VŠPS) přinesly pro 4. čtvrtletí 2023 meziroční stagnaci míry zaměstnanosti (ve věkové skupině 15-64 let) na hodnotě 75,4 %. Opět byl nápadný velmi odlišný vývoj mezi pohlavními, kdy ženy doháněly přetrvávající rozdíl. Zatímco u mužů se míra zaměstnanosti snížila o 0,8 p. b. na 81,5 %, u žen vzrostla o 0,7 p. b. na 68,8 %. Od února 2023 je přitom možné využít slevu na pojistném za zkrácené úvazky ve výši 5 % z úhrnu vyměřovacích základů zaměstnanců, což využívají zejména ženy.</w:t>
      </w:r>
    </w:p>
    <w:p w14:paraId="205D55FF" w14:textId="77777777" w:rsidR="00F04325" w:rsidRDefault="00F04325" w:rsidP="00F04325">
      <w:pPr>
        <w:spacing w:after="0" w:line="240" w:lineRule="auto"/>
        <w:jc w:val="both"/>
        <w:rPr>
          <w:rFonts w:ascii="Times New Roman" w:hAnsi="Times New Roman"/>
          <w:sz w:val="28"/>
          <w:szCs w:val="28"/>
        </w:rPr>
      </w:pPr>
    </w:p>
    <w:p w14:paraId="37B8D5FA"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Absolutní počet zaměstnaných se dle VŠPS meziročně zvýšil o 81,2 tis, tj. o 1,6 %, na 5 087,5 tis. Mezičtvrtletní vývoj (po sezónním očištění) však ukazuje pokles o 1,7 tis. osob. Dlouhodobějším trendem je růst počtu podnikatelů bez zaměstnanců (pracujících na vlastní účet), tentokrát meziročně o 53,8 tis., zatímco počet podnikatelů se zaměstnanci (zaměstnavatelů) stagnoval. Počet zaměstnanců se zvýšil méně, jen o 42,1 tis.</w:t>
      </w:r>
    </w:p>
    <w:p w14:paraId="48F5B674" w14:textId="77777777" w:rsidR="00F04325" w:rsidRDefault="00F04325" w:rsidP="00F04325">
      <w:pPr>
        <w:spacing w:after="0" w:line="240" w:lineRule="auto"/>
        <w:jc w:val="both"/>
        <w:rPr>
          <w:rFonts w:ascii="Times New Roman" w:hAnsi="Times New Roman"/>
          <w:sz w:val="28"/>
          <w:szCs w:val="28"/>
        </w:rPr>
      </w:pPr>
    </w:p>
    <w:p w14:paraId="156569CB"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 odvětvovém třídění je patrná různorodost, v sekundárním sektoru nastal pokles zaměstnanosti o 18,0 tis. na 1 804,4 tis. Naopak v terciárním sektoru zaměstnanost meziročně stoupla o 92 tis. na 3 142,4 tis., zejména se opět zvýšil počet pracujících osob v sekci vzdělávání o 35,8 tis., a v sekci profesní, vědecké a technické činnosti o 22,8 tis. Obě odvětví spojuje to, že jsou tam zaměstnány spíše vysoce kvalifikované pracovní síly. Podobné je to i ve veřejné správě, kde však došlo k poklesu o 13,6 tis. Růst kvalifikovanosti dokládá i posun v třídění podle Klasifikace zaměstnání CZ-ISCO – přibývá specialistů a ubývá úředníků. </w:t>
      </w:r>
    </w:p>
    <w:p w14:paraId="6E984891" w14:textId="77777777" w:rsidR="00F04325" w:rsidRDefault="00F04325" w:rsidP="00F04325">
      <w:pPr>
        <w:spacing w:after="0" w:line="240" w:lineRule="auto"/>
        <w:jc w:val="both"/>
        <w:rPr>
          <w:rFonts w:ascii="Times New Roman" w:hAnsi="Times New Roman"/>
          <w:sz w:val="28"/>
          <w:szCs w:val="28"/>
        </w:rPr>
      </w:pPr>
    </w:p>
    <w:p w14:paraId="6324C8E0" w14:textId="77777777" w:rsidR="00F04325" w:rsidRDefault="00F04325" w:rsidP="00F04325">
      <w:pPr>
        <w:spacing w:after="0" w:line="240" w:lineRule="auto"/>
        <w:jc w:val="both"/>
      </w:pPr>
      <w:r>
        <w:rPr>
          <w:rFonts w:ascii="Times New Roman" w:hAnsi="Times New Roman"/>
          <w:sz w:val="28"/>
          <w:szCs w:val="28"/>
        </w:rPr>
        <w:t xml:space="preserve">     Celkový počet nezaměstnaných dle VŠPS (definice ILO – osoby aktivně hledající práci) dosáhl ve 4. čtvrtletí 2023 hodnoty 133,2 tis. osob, po sezónním očištění čísla ukazují mezičtvrtletní nárůst o 5,3 tis., meziročně se nezaměstnanost zvýšila o 21,1 tis. </w:t>
      </w:r>
      <w:r>
        <w:rPr>
          <w:rFonts w:ascii="Times New Roman" w:hAnsi="Times New Roman"/>
          <w:b/>
          <w:bCs/>
          <w:sz w:val="28"/>
          <w:szCs w:val="28"/>
        </w:rPr>
        <w:t xml:space="preserve">Míra nezaměstnanosti tak ve věkové skupině </w:t>
      </w:r>
      <w:proofErr w:type="gramStart"/>
      <w:r>
        <w:rPr>
          <w:rFonts w:ascii="Times New Roman" w:hAnsi="Times New Roman"/>
          <w:b/>
          <w:bCs/>
          <w:sz w:val="28"/>
          <w:szCs w:val="28"/>
        </w:rPr>
        <w:t>15-64letých</w:t>
      </w:r>
      <w:proofErr w:type="gramEnd"/>
      <w:r>
        <w:rPr>
          <w:rFonts w:ascii="Times New Roman" w:hAnsi="Times New Roman"/>
          <w:b/>
          <w:bCs/>
          <w:sz w:val="28"/>
          <w:szCs w:val="28"/>
        </w:rPr>
        <w:t xml:space="preserve"> stoupla na hodnotu 2,6 %,</w:t>
      </w:r>
      <w:r>
        <w:rPr>
          <w:rFonts w:ascii="Times New Roman" w:hAnsi="Times New Roman"/>
          <w:sz w:val="28"/>
          <w:szCs w:val="28"/>
        </w:rPr>
        <w:t xml:space="preserve"> což bylo meziročně o 0,4 p. b. více.</w:t>
      </w:r>
    </w:p>
    <w:p w14:paraId="153B304A" w14:textId="77777777" w:rsidR="00F04325" w:rsidRDefault="00F04325" w:rsidP="00F04325">
      <w:pPr>
        <w:spacing w:after="0" w:line="240" w:lineRule="auto"/>
        <w:jc w:val="both"/>
        <w:rPr>
          <w:rFonts w:ascii="Times New Roman" w:hAnsi="Times New Roman"/>
          <w:sz w:val="28"/>
          <w:szCs w:val="28"/>
        </w:rPr>
      </w:pPr>
    </w:p>
    <w:p w14:paraId="1AB8447A"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Výrazný zůstává regionální profil, který se však proměňuje. Nejvyšší míra nezaměstnanosti byla v Karlovarském kraji (5,1 %), dále v Ústeckém (4,3 %) a Moravskoslezském (4,1 %). Nejvíce míra nezaměstnanosti meziročně klesla v kraji Plzeňském (o 1,1 p. b. na 1,6 %). Nejnižší míru nezaměstnanosti v rámci Česka měl Kraj Vysočina (1,1 %).</w:t>
      </w:r>
    </w:p>
    <w:p w14:paraId="2A27BBA3"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Déle</w:t>
      </w:r>
      <w:proofErr w:type="gramEnd"/>
      <w:r>
        <w:rPr>
          <w:rFonts w:ascii="Times New Roman" w:hAnsi="Times New Roman"/>
          <w:sz w:val="28"/>
          <w:szCs w:val="28"/>
        </w:rPr>
        <w:t xml:space="preserve"> než rok bylo bez práce 42 tis. osob, tj. 31,5 % všech nezaměstnaných, počet dlouhodobě nezaměstnaných se tak meziročně zvýšil o 12,2 tis. Zatímco dlouhodobě nezaměstnaných mužů meziročně přibylo o 8,9 tis., u žen byl počet proti stejnému období roku 2022 vyšší jen o 3,3 tis.</w:t>
      </w:r>
    </w:p>
    <w:p w14:paraId="51562259" w14:textId="77777777" w:rsidR="00F04325" w:rsidRDefault="00F04325" w:rsidP="00F04325">
      <w:pPr>
        <w:spacing w:after="0" w:line="240" w:lineRule="auto"/>
        <w:jc w:val="both"/>
        <w:rPr>
          <w:rFonts w:ascii="Times New Roman" w:hAnsi="Times New Roman"/>
          <w:sz w:val="28"/>
          <w:szCs w:val="28"/>
        </w:rPr>
      </w:pPr>
    </w:p>
    <w:p w14:paraId="70708AC5"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Počet osob, které nelze klasifikovat jako nezaměstnané a jsou pokládány za neaktivní, leč uvádějí, že chtějí pracovat, se ve 4. čtvrtletí 2023 meziročně zvýšil o 34,3 tis., na 81,1 tis. Jde o další zvýšení tohoto ukazatele pracovních rezerv.</w:t>
      </w:r>
    </w:p>
    <w:p w14:paraId="28888AA0" w14:textId="77777777" w:rsidR="00F04325" w:rsidRDefault="00F04325" w:rsidP="00F04325">
      <w:pPr>
        <w:spacing w:after="0" w:line="240" w:lineRule="auto"/>
        <w:jc w:val="both"/>
        <w:rPr>
          <w:rFonts w:ascii="Times New Roman" w:hAnsi="Times New Roman"/>
          <w:sz w:val="28"/>
          <w:szCs w:val="28"/>
        </w:rPr>
      </w:pPr>
    </w:p>
    <w:p w14:paraId="193AD4B3"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VŠPS pokrývá jen osoby bydlící v bytech, nikoli na ubytovnách a podobných kolektivních domácnostech. To negativně ovlivňuje zachycení cizinců, kteří takové způsoby bydlení často využívají. Metodika vážení a dopočtů VŠPS byla v roce 2023 přizpůsobena tomuto způsobu zjišťování, což poznamenalo časové řady absolutních údajů o zaměstnanosti zejména v třídění na věkové skupiny, relativních ukazatelů (míry) se z měna takřka nedotkla.</w:t>
      </w:r>
    </w:p>
    <w:p w14:paraId="00FE8FD4" w14:textId="77777777" w:rsidR="00F04325" w:rsidRDefault="00F04325" w:rsidP="00F04325">
      <w:pPr>
        <w:spacing w:after="0" w:line="240" w:lineRule="auto"/>
        <w:jc w:val="both"/>
        <w:rPr>
          <w:rFonts w:ascii="Times New Roman" w:hAnsi="Times New Roman"/>
          <w:sz w:val="28"/>
          <w:szCs w:val="28"/>
        </w:rPr>
      </w:pPr>
    </w:p>
    <w:p w14:paraId="40E05F5A" w14:textId="77777777" w:rsidR="00F04325" w:rsidRDefault="00F04325" w:rsidP="00F04325">
      <w:pPr>
        <w:spacing w:after="0" w:line="240" w:lineRule="auto"/>
        <w:jc w:val="both"/>
        <w:rPr>
          <w:rFonts w:ascii="Times New Roman" w:hAnsi="Times New Roman"/>
          <w:b/>
          <w:bCs/>
          <w:sz w:val="28"/>
          <w:szCs w:val="28"/>
        </w:rPr>
      </w:pPr>
      <w:r>
        <w:rPr>
          <w:rFonts w:ascii="Times New Roman" w:hAnsi="Times New Roman"/>
          <w:b/>
          <w:bCs/>
          <w:sz w:val="28"/>
          <w:szCs w:val="28"/>
        </w:rPr>
        <w:t>Evidenční počet zaměstnanců přepočtený na plně zaměstnané</w:t>
      </w:r>
    </w:p>
    <w:p w14:paraId="7AB6E765" w14:textId="77777777" w:rsidR="00F04325" w:rsidRDefault="00F04325" w:rsidP="00F04325">
      <w:pPr>
        <w:spacing w:after="0" w:line="240" w:lineRule="auto"/>
        <w:jc w:val="both"/>
        <w:rPr>
          <w:rFonts w:ascii="Times New Roman" w:hAnsi="Times New Roman"/>
          <w:b/>
          <w:bCs/>
          <w:sz w:val="28"/>
          <w:szCs w:val="28"/>
        </w:rPr>
      </w:pPr>
    </w:p>
    <w:p w14:paraId="55D801FB"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Předběžné údaje podnikové statistiky ČSÚ potvrdily mírně pozitivní trend v nárůstu počtu zaměstnanců. Evidenční počet zaměstnanců přepočtených na plně zaměstnané se ve 4. čtvrtletí 2023 meziročně zvýšil o 5,9 tis., což byl relativní nárůst o 0,1 %.</w:t>
      </w:r>
    </w:p>
    <w:p w14:paraId="5AD0D06D" w14:textId="77777777" w:rsidR="00F04325" w:rsidRDefault="00F04325" w:rsidP="00F04325">
      <w:pPr>
        <w:spacing w:after="0" w:line="240" w:lineRule="auto"/>
        <w:jc w:val="both"/>
        <w:rPr>
          <w:rFonts w:ascii="Times New Roman" w:hAnsi="Times New Roman"/>
          <w:sz w:val="28"/>
          <w:szCs w:val="28"/>
        </w:rPr>
      </w:pPr>
    </w:p>
    <w:p w14:paraId="17D8C210"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 odvětvovém pohledu se růst počtu zaměstnanců soustředil v terciérním a kvarterním sektoru služeb, včetně veřejných, zatímco počty meziročně klesly v primárním sektoru a ve zpracovatelském průmyslu, také v obchodu a dopravě, ale i v peněžnictví a pojišťovnictví, a překvapivě také v informačních a komunikačních činnostech. V sedmi sekcích CZ-NACE se počet zaměstnanců meziročně snížil o 30,8 tis. Ve zbylých dvanácti se zvýšil o 36,7 tis. Jednotlivě šlo o relativní přírůstky či úbytky v rozsahu od -2,3 % do 8,1 %.</w:t>
      </w:r>
    </w:p>
    <w:p w14:paraId="719998D5" w14:textId="77777777" w:rsidR="00F04325" w:rsidRDefault="00F04325" w:rsidP="00F04325">
      <w:pPr>
        <w:spacing w:after="0" w:line="240" w:lineRule="auto"/>
        <w:jc w:val="both"/>
        <w:rPr>
          <w:rFonts w:ascii="Times New Roman" w:hAnsi="Times New Roman"/>
          <w:sz w:val="28"/>
          <w:szCs w:val="28"/>
        </w:rPr>
      </w:pPr>
    </w:p>
    <w:p w14:paraId="2C8905FC" w14:textId="77777777" w:rsidR="00F04325" w:rsidRDefault="00F04325" w:rsidP="00F04325">
      <w:pPr>
        <w:spacing w:after="0" w:line="240" w:lineRule="auto"/>
        <w:jc w:val="both"/>
      </w:pPr>
      <w:r>
        <w:rPr>
          <w:rFonts w:ascii="Times New Roman" w:hAnsi="Times New Roman"/>
          <w:b/>
          <w:bCs/>
          <w:sz w:val="28"/>
          <w:szCs w:val="28"/>
        </w:rPr>
        <w:t xml:space="preserve">     Největší pokles (o 2,3 %, resp. o 2,1 tis.) najdeme ve 4. čtvrtletí 2023 v zemědělství, lesnictví a rybářství, kde je zaměstnáno aktuálně 90,4 tis. zaměstnanců. </w:t>
      </w:r>
      <w:r>
        <w:rPr>
          <w:rFonts w:ascii="Times New Roman" w:hAnsi="Times New Roman"/>
          <w:sz w:val="28"/>
          <w:szCs w:val="28"/>
        </w:rPr>
        <w:t xml:space="preserve">Hned druhý relativně největší (o 2,0 %) a především absolutně největší pokles (o 22,0 tis.) byl ve zpracovatelském průmyslu. Ten stále zaměstnává v Česku více jak milion zaměstnanců (1 071,5 tis.), což představuje zdaleka nejpočetnější odvětvovou sekci. Nejhlubší pokles byl ve výrobě kovových konstrukcí a kovodělných výrobků, kromě strojů a zařízení (o 3,4 </w:t>
      </w:r>
      <w:proofErr w:type="gramStart"/>
      <w:r>
        <w:rPr>
          <w:rFonts w:ascii="Times New Roman" w:hAnsi="Times New Roman"/>
          <w:sz w:val="28"/>
          <w:szCs w:val="28"/>
        </w:rPr>
        <w:t>%,  resp.</w:t>
      </w:r>
      <w:proofErr w:type="gramEnd"/>
      <w:r>
        <w:rPr>
          <w:rFonts w:ascii="Times New Roman" w:hAnsi="Times New Roman"/>
          <w:sz w:val="28"/>
          <w:szCs w:val="28"/>
        </w:rPr>
        <w:t xml:space="preserve"> o 5,0 tis.), výrazné byly také ve výrobě ostatních nekovových minerálních výrobků (o 3,1 %, resp. o 1,5 tis.) a výrobě strojů a zařízení jinde neuvedených ( o 2,8 %, resp. o 3,2 tis.). Nejpočetnějším oddílem zůstává výroba motorových vozidel (kromě motocyklů), přívěsů a návěsů, kde se počet zaměstnanců mírně zvýšil o 0,3 %, resp. o 0,5 tis.</w:t>
      </w:r>
    </w:p>
    <w:p w14:paraId="1FB76FE3"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Pokles počtu zaměstnanců pokračoval v navazující sekci dopravy a skladování, kde se stavy snížily o 0,7 %, resp. o 1,9 tis., a také v obchodě (velkoobchod a maloobchod, oprav a údržba motorových vozidel), kde meziročně ubylo 2,7 tis. zaměstnanců, což byl slabší relativní úbytek o 0,5 %, neboť obchod je druhou nejpočetnější sekcí s více než půl milionem zaměstnanců (509,2 tis.).</w:t>
      </w:r>
    </w:p>
    <w:p w14:paraId="5B4C1B0C" w14:textId="77777777" w:rsidR="00F04325" w:rsidRDefault="00F04325" w:rsidP="00F04325">
      <w:pPr>
        <w:spacing w:after="0" w:line="240" w:lineRule="auto"/>
        <w:jc w:val="both"/>
        <w:rPr>
          <w:rFonts w:ascii="Times New Roman" w:hAnsi="Times New Roman"/>
          <w:sz w:val="28"/>
          <w:szCs w:val="28"/>
        </w:rPr>
      </w:pPr>
    </w:p>
    <w:p w14:paraId="11B6956C"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K dalšímu snížení počtu zaměstnanců došlo v těžbě a dobývání, tam se stavy aktuálně snížily o 0,7 %, což absolutně představovalo 0,1 tis. Trend v tomto odvětví je setrvalý a dlouhodobý, počty klesají od začátku století, aktuálně zaměstnává pouze 18,2 tis. zaměstnanců, což představuje početně nejmenší sekci CZ-NACE, a to s velkým odstupem.</w:t>
      </w:r>
    </w:p>
    <w:p w14:paraId="248EFF97" w14:textId="77777777" w:rsidR="00F04325" w:rsidRDefault="00F04325" w:rsidP="00F04325">
      <w:pPr>
        <w:spacing w:after="0" w:line="240" w:lineRule="auto"/>
        <w:jc w:val="both"/>
        <w:rPr>
          <w:rFonts w:ascii="Times New Roman" w:hAnsi="Times New Roman"/>
          <w:sz w:val="28"/>
          <w:szCs w:val="28"/>
        </w:rPr>
      </w:pPr>
    </w:p>
    <w:p w14:paraId="1CF015E8"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Menší pokles v informačních a komunikačních činnostech (o 0,8 %, resp. o 1,</w:t>
      </w:r>
      <w:proofErr w:type="gramStart"/>
      <w:r>
        <w:rPr>
          <w:rFonts w:ascii="Times New Roman" w:hAnsi="Times New Roman"/>
          <w:sz w:val="28"/>
          <w:szCs w:val="28"/>
        </w:rPr>
        <w:t>1  tis.</w:t>
      </w:r>
      <w:proofErr w:type="gramEnd"/>
      <w:r>
        <w:rPr>
          <w:rFonts w:ascii="Times New Roman" w:hAnsi="Times New Roman"/>
          <w:sz w:val="28"/>
          <w:szCs w:val="28"/>
        </w:rPr>
        <w:t xml:space="preserve">) je možné považovat za překvapení, dosud jsme totiž znali v tomto odvětví jen meziroční nárůsty. Příčinou je vysoká základna předcházejícího roku, kde údaj za 4. čtvrtletí 2022 lze označit za vychýlený. Naopak pokles v peněžnictví a pojišťovnictví (o 1,2 %, resp. o 0,9 tis.) překvapivý není, tam dochází k občasné redukci stavů již delší dobu souvislosti s digitalizací tohoto odvětví. </w:t>
      </w:r>
    </w:p>
    <w:p w14:paraId="418514C9" w14:textId="77777777" w:rsidR="00F04325" w:rsidRDefault="00F04325" w:rsidP="00F04325">
      <w:pPr>
        <w:spacing w:after="0" w:line="240" w:lineRule="auto"/>
        <w:jc w:val="both"/>
        <w:rPr>
          <w:rFonts w:ascii="Times New Roman" w:hAnsi="Times New Roman"/>
          <w:sz w:val="28"/>
          <w:szCs w:val="28"/>
        </w:rPr>
      </w:pPr>
    </w:p>
    <w:p w14:paraId="297B4301"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Ve dvou menších průmyslových sekcích: v zásobování vodou, činnosti související s odpadními vodami, odpady a sanacemi a v energetice (výroba a rozvod elektřiny, </w:t>
      </w:r>
      <w:r>
        <w:rPr>
          <w:rFonts w:ascii="Times New Roman" w:hAnsi="Times New Roman"/>
          <w:sz w:val="28"/>
          <w:szCs w:val="28"/>
        </w:rPr>
        <w:lastRenderedPageBreak/>
        <w:t>plynu, tepla a klimatizovaného vzduchu) – se počty zaměstnanců zvýšily shodně o 1,9 %. V souhrnu to byl nárůst o 1,6 tis.</w:t>
      </w:r>
    </w:p>
    <w:p w14:paraId="78C64AFC" w14:textId="77777777" w:rsidR="00F04325" w:rsidRDefault="00F04325" w:rsidP="00F04325">
      <w:pPr>
        <w:spacing w:after="0" w:line="240" w:lineRule="auto"/>
        <w:jc w:val="both"/>
        <w:rPr>
          <w:rFonts w:ascii="Times New Roman" w:hAnsi="Times New Roman"/>
          <w:sz w:val="28"/>
          <w:szCs w:val="28"/>
        </w:rPr>
      </w:pPr>
    </w:p>
    <w:p w14:paraId="6A37ACA4" w14:textId="77777777" w:rsidR="00F04325" w:rsidRDefault="00F04325" w:rsidP="00F0432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Mnohem více se o nárůst celkového počtu zaměstnanců postarala tři odvětví ze sektoru služeb, kde se v součtu zvýšil počet zaměstnanců o 23,1 tis. Šlo o zdravotní a sociální péči (9,8 tis.), o vzdělávání (7,5 tis.), a o administrativní a podpůrné činnosti (5,8 tis.). </w:t>
      </w:r>
      <w:r>
        <w:rPr>
          <w:rFonts w:ascii="Times New Roman" w:hAnsi="Times New Roman"/>
          <w:sz w:val="28"/>
          <w:szCs w:val="28"/>
        </w:rPr>
        <w:t>Nárůst v první jmenované sekci (o 2,9 % na 350,5 tis.) je nepochybně odpovědí na stárnutí české populace, přičemž stále doháníme deficit, který v této oblasti ČR má vzhledem k mezinárodnímu srovnání. V poslední jmenované jde o relativní zvýšení o 3,2 % na 185,8 tis., přičemž do této sekce spadají agenturní zaměstnanci.</w:t>
      </w:r>
    </w:p>
    <w:p w14:paraId="74E6FC99" w14:textId="77777777" w:rsidR="00F04325" w:rsidRDefault="00F04325" w:rsidP="00F04325">
      <w:pPr>
        <w:spacing w:after="0" w:line="240" w:lineRule="auto"/>
        <w:jc w:val="both"/>
        <w:rPr>
          <w:rFonts w:ascii="Times New Roman" w:hAnsi="Times New Roman"/>
          <w:sz w:val="28"/>
          <w:szCs w:val="28"/>
        </w:rPr>
      </w:pPr>
    </w:p>
    <w:p w14:paraId="5C755E6F" w14:textId="77777777" w:rsidR="00F04325" w:rsidRDefault="00F04325" w:rsidP="00F04325">
      <w:pPr>
        <w:spacing w:after="0" w:line="240" w:lineRule="auto"/>
        <w:jc w:val="both"/>
        <w:rPr>
          <w:rFonts w:ascii="Times New Roman" w:hAnsi="Times New Roman"/>
          <w:sz w:val="28"/>
          <w:szCs w:val="28"/>
        </w:rPr>
      </w:pPr>
      <w:r>
        <w:rPr>
          <w:rFonts w:ascii="Times New Roman" w:hAnsi="Times New Roman"/>
          <w:sz w:val="28"/>
          <w:szCs w:val="28"/>
        </w:rPr>
        <w:t xml:space="preserve">     Vůbec největší relativní nárůsty však najdeme ve dvou jiných, nepočetných sekcích. O 8,1 % se zvýšil počet zaměstnanců v ostatních činnostech, kam spadá všehochuť různých menších a obtížně zařaditelných činností; o 6,8 % potom v činnostech v oblasti nemovitostí. Absolutně šlo v souhrnu o 6,0 tis. pracovních míst.</w:t>
      </w:r>
    </w:p>
    <w:p w14:paraId="1DB4B50C" w14:textId="77777777" w:rsidR="00F04325" w:rsidRDefault="00F04325" w:rsidP="00F04325">
      <w:pPr>
        <w:spacing w:after="0" w:line="240" w:lineRule="auto"/>
        <w:jc w:val="both"/>
        <w:rPr>
          <w:rFonts w:ascii="Times New Roman" w:hAnsi="Times New Roman"/>
          <w:sz w:val="28"/>
          <w:szCs w:val="28"/>
        </w:rPr>
      </w:pPr>
    </w:p>
    <w:p w14:paraId="38925657" w14:textId="77777777" w:rsidR="00F04325" w:rsidRDefault="00F04325" w:rsidP="00F04325">
      <w:pPr>
        <w:spacing w:after="0" w:line="240" w:lineRule="auto"/>
        <w:jc w:val="both"/>
      </w:pPr>
      <w:r>
        <w:rPr>
          <w:rFonts w:ascii="Times New Roman" w:hAnsi="Times New Roman"/>
          <w:sz w:val="28"/>
          <w:szCs w:val="28"/>
        </w:rPr>
        <w:t xml:space="preserve">     Zaznamenáníhodný byl ještě nárůst v kulturních, zábavních a rekreačních činnostech (o 3,0 %, resp. o 1,5 tis.). V profesních, vědeckých a technických činnostech byl nárůst o 1,0 %, resp. 1,8 tis. Zbylé nárůsty byly pod hranicí jednoho procenta.</w:t>
      </w:r>
    </w:p>
    <w:p w14:paraId="61071E4C" w14:textId="77777777" w:rsidR="00F04325" w:rsidRDefault="00F04325" w:rsidP="00F04325">
      <w:pPr>
        <w:spacing w:after="0" w:line="240" w:lineRule="auto"/>
        <w:jc w:val="both"/>
        <w:rPr>
          <w:rFonts w:ascii="Times New Roman" w:hAnsi="Times New Roman"/>
          <w:b/>
          <w:bCs/>
          <w:sz w:val="28"/>
          <w:szCs w:val="28"/>
        </w:rPr>
      </w:pPr>
    </w:p>
    <w:p w14:paraId="69222984" w14:textId="77777777" w:rsidR="00F04325" w:rsidRDefault="00F04325" w:rsidP="00F04325">
      <w:pPr>
        <w:spacing w:after="0" w:line="240" w:lineRule="auto"/>
        <w:jc w:val="both"/>
        <w:rPr>
          <w:b/>
          <w:bCs/>
        </w:rPr>
      </w:pPr>
    </w:p>
    <w:p w14:paraId="5E9F99F9" w14:textId="2EEC5E7C" w:rsidR="00F04325" w:rsidRPr="004E6EE9" w:rsidRDefault="004E6EE9" w:rsidP="00F04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14:paraId="2BE2CA50" w14:textId="77777777" w:rsidR="00F04325" w:rsidRDefault="00F04325" w:rsidP="00F04325">
      <w:pPr>
        <w:spacing w:after="0" w:line="240" w:lineRule="auto"/>
        <w:jc w:val="both"/>
        <w:rPr>
          <w:b/>
          <w:bCs/>
        </w:rPr>
      </w:pPr>
    </w:p>
    <w:p w14:paraId="36782545" w14:textId="77777777" w:rsidR="00F04325" w:rsidRDefault="00F04325" w:rsidP="00F04325">
      <w:pPr>
        <w:spacing w:after="0" w:line="240" w:lineRule="auto"/>
        <w:jc w:val="both"/>
        <w:rPr>
          <w:b/>
          <w:bCs/>
        </w:rPr>
      </w:pPr>
    </w:p>
    <w:p w14:paraId="3A3AA979" w14:textId="77777777" w:rsidR="00F04325" w:rsidRDefault="00F04325" w:rsidP="00F04325">
      <w:pPr>
        <w:spacing w:after="0" w:line="240" w:lineRule="auto"/>
        <w:jc w:val="both"/>
        <w:rPr>
          <w:b/>
          <w:bCs/>
        </w:rPr>
      </w:pPr>
    </w:p>
    <w:p w14:paraId="778465E3" w14:textId="77777777" w:rsidR="00F04325" w:rsidRDefault="00F04325" w:rsidP="00F04325">
      <w:pPr>
        <w:spacing w:after="0" w:line="240" w:lineRule="auto"/>
        <w:jc w:val="both"/>
        <w:rPr>
          <w:b/>
          <w:bCs/>
        </w:rPr>
      </w:pPr>
    </w:p>
    <w:p w14:paraId="2D45BAFD" w14:textId="77777777" w:rsidR="00F04325" w:rsidRDefault="00F04325" w:rsidP="00F04325">
      <w:pPr>
        <w:spacing w:after="0" w:line="240" w:lineRule="auto"/>
        <w:jc w:val="both"/>
        <w:rPr>
          <w:b/>
          <w:bCs/>
        </w:rPr>
      </w:pPr>
    </w:p>
    <w:p w14:paraId="072923B4" w14:textId="77777777" w:rsidR="00400382" w:rsidRDefault="00400382" w:rsidP="00F04325">
      <w:pPr>
        <w:spacing w:after="0" w:line="240" w:lineRule="auto"/>
        <w:jc w:val="both"/>
        <w:rPr>
          <w:b/>
          <w:bCs/>
        </w:rPr>
      </w:pPr>
    </w:p>
    <w:p w14:paraId="74DBE8FE" w14:textId="77777777" w:rsidR="00400382" w:rsidRDefault="00400382" w:rsidP="00F04325">
      <w:pPr>
        <w:spacing w:after="0" w:line="240" w:lineRule="auto"/>
        <w:jc w:val="both"/>
        <w:rPr>
          <w:b/>
          <w:bCs/>
        </w:rPr>
      </w:pPr>
    </w:p>
    <w:p w14:paraId="43DA939E" w14:textId="77777777" w:rsidR="00400382" w:rsidRDefault="00400382" w:rsidP="00F04325">
      <w:pPr>
        <w:spacing w:after="0" w:line="240" w:lineRule="auto"/>
        <w:jc w:val="both"/>
        <w:rPr>
          <w:b/>
          <w:bCs/>
        </w:rPr>
      </w:pPr>
    </w:p>
    <w:p w14:paraId="382CED71" w14:textId="77777777" w:rsidR="00400382" w:rsidRDefault="00400382" w:rsidP="00F04325">
      <w:pPr>
        <w:spacing w:after="0" w:line="240" w:lineRule="auto"/>
        <w:jc w:val="both"/>
        <w:rPr>
          <w:b/>
          <w:bCs/>
        </w:rPr>
      </w:pPr>
    </w:p>
    <w:p w14:paraId="78772A70" w14:textId="77777777" w:rsidR="00400382" w:rsidRDefault="00400382" w:rsidP="00F04325">
      <w:pPr>
        <w:spacing w:after="0" w:line="240" w:lineRule="auto"/>
        <w:jc w:val="both"/>
        <w:rPr>
          <w:b/>
          <w:bCs/>
        </w:rPr>
      </w:pPr>
    </w:p>
    <w:p w14:paraId="469BBAA4" w14:textId="77777777" w:rsidR="00400382" w:rsidRDefault="00400382" w:rsidP="00F04325">
      <w:pPr>
        <w:spacing w:after="0" w:line="240" w:lineRule="auto"/>
        <w:jc w:val="both"/>
        <w:rPr>
          <w:b/>
          <w:bCs/>
        </w:rPr>
      </w:pPr>
    </w:p>
    <w:p w14:paraId="349A1C1F" w14:textId="77777777" w:rsidR="00400382" w:rsidRDefault="00400382" w:rsidP="00F04325">
      <w:pPr>
        <w:spacing w:after="0" w:line="240" w:lineRule="auto"/>
        <w:jc w:val="both"/>
        <w:rPr>
          <w:b/>
          <w:bCs/>
        </w:rPr>
      </w:pPr>
    </w:p>
    <w:p w14:paraId="7E27A9E9" w14:textId="77777777" w:rsidR="000B4F58" w:rsidRDefault="000B4F58" w:rsidP="00F04325">
      <w:pPr>
        <w:spacing w:after="0" w:line="240" w:lineRule="auto"/>
        <w:jc w:val="both"/>
        <w:rPr>
          <w:b/>
          <w:bCs/>
        </w:rPr>
      </w:pPr>
    </w:p>
    <w:p w14:paraId="036B12E5" w14:textId="77777777" w:rsidR="000B4F58" w:rsidRDefault="000B4F58" w:rsidP="00F04325">
      <w:pPr>
        <w:spacing w:after="0" w:line="240" w:lineRule="auto"/>
        <w:jc w:val="both"/>
        <w:rPr>
          <w:b/>
          <w:bCs/>
        </w:rPr>
      </w:pPr>
    </w:p>
    <w:p w14:paraId="1EA12E22" w14:textId="77777777" w:rsidR="000B4F58" w:rsidRDefault="000B4F58" w:rsidP="00F04325">
      <w:pPr>
        <w:spacing w:after="0" w:line="240" w:lineRule="auto"/>
        <w:jc w:val="both"/>
        <w:rPr>
          <w:b/>
          <w:bCs/>
        </w:rPr>
      </w:pPr>
    </w:p>
    <w:p w14:paraId="73BB4300" w14:textId="77777777" w:rsidR="000B4F58" w:rsidRDefault="000B4F58" w:rsidP="00F04325">
      <w:pPr>
        <w:spacing w:after="0" w:line="240" w:lineRule="auto"/>
        <w:jc w:val="both"/>
        <w:rPr>
          <w:b/>
          <w:bCs/>
        </w:rPr>
      </w:pPr>
    </w:p>
    <w:p w14:paraId="790CCF0B" w14:textId="77777777" w:rsidR="000B4F58" w:rsidRDefault="000B4F58" w:rsidP="00F04325">
      <w:pPr>
        <w:spacing w:after="0" w:line="240" w:lineRule="auto"/>
        <w:jc w:val="both"/>
        <w:rPr>
          <w:b/>
          <w:bCs/>
        </w:rPr>
      </w:pPr>
    </w:p>
    <w:p w14:paraId="672349C2" w14:textId="77777777" w:rsidR="00F04325" w:rsidRDefault="00F04325" w:rsidP="00F04325">
      <w:pPr>
        <w:spacing w:after="0" w:line="240" w:lineRule="auto"/>
        <w:jc w:val="both"/>
        <w:rPr>
          <w:b/>
          <w:bCs/>
        </w:rPr>
      </w:pPr>
    </w:p>
    <w:p w14:paraId="4FD18D1D" w14:textId="77777777" w:rsidR="00F04325" w:rsidRDefault="00F04325" w:rsidP="00F04325">
      <w:pPr>
        <w:spacing w:after="0" w:line="240" w:lineRule="auto"/>
        <w:jc w:val="both"/>
        <w:rPr>
          <w:b/>
          <w:bCs/>
        </w:rPr>
      </w:pPr>
    </w:p>
    <w:p w14:paraId="351F721E" w14:textId="77777777" w:rsidR="00F04325" w:rsidRDefault="00F04325" w:rsidP="00F04325">
      <w:pPr>
        <w:spacing w:after="0" w:line="240" w:lineRule="auto"/>
        <w:jc w:val="both"/>
        <w:rPr>
          <w:b/>
          <w:bCs/>
        </w:rPr>
      </w:pPr>
    </w:p>
    <w:p w14:paraId="1269C7E9" w14:textId="77777777" w:rsidR="00F04325" w:rsidRDefault="00F04325" w:rsidP="00F04325">
      <w:pPr>
        <w:spacing w:after="0" w:line="240" w:lineRule="auto"/>
        <w:jc w:val="both"/>
        <w:rPr>
          <w:b/>
          <w:bCs/>
        </w:rPr>
      </w:pPr>
    </w:p>
    <w:p w14:paraId="7F26F568" w14:textId="77777777" w:rsidR="00F04325" w:rsidRDefault="00F04325" w:rsidP="00F04325">
      <w:pPr>
        <w:spacing w:after="0" w:line="240" w:lineRule="auto"/>
        <w:jc w:val="both"/>
        <w:rPr>
          <w:b/>
          <w:bCs/>
        </w:rPr>
      </w:pPr>
    </w:p>
    <w:p w14:paraId="14A186BA" w14:textId="77777777" w:rsidR="00F04325" w:rsidRDefault="00F04325" w:rsidP="00F04325">
      <w:pPr>
        <w:spacing w:after="0" w:line="240" w:lineRule="auto"/>
        <w:jc w:val="both"/>
        <w:rPr>
          <w:b/>
          <w:bCs/>
        </w:rPr>
      </w:pPr>
    </w:p>
    <w:p w14:paraId="13BA4F6F" w14:textId="77777777" w:rsidR="00F04325" w:rsidRDefault="00F04325" w:rsidP="00F04325">
      <w:pPr>
        <w:spacing w:after="0" w:line="240" w:lineRule="auto"/>
        <w:jc w:val="center"/>
        <w:rPr>
          <w:rFonts w:ascii="Times New Roman" w:hAnsi="Times New Roman"/>
          <w:b/>
          <w:bCs/>
          <w:sz w:val="24"/>
          <w:szCs w:val="24"/>
        </w:rPr>
      </w:pPr>
      <w:r>
        <w:rPr>
          <w:rFonts w:ascii="Times New Roman" w:hAnsi="Times New Roman"/>
          <w:b/>
          <w:bCs/>
          <w:sz w:val="24"/>
          <w:szCs w:val="24"/>
        </w:rPr>
        <w:t>Průměrná hrubá měsíční mzda v ČR v jednotlivých odvětvích</w:t>
      </w:r>
    </w:p>
    <w:p w14:paraId="6D862233" w14:textId="77777777" w:rsidR="00F04325" w:rsidRDefault="00F04325" w:rsidP="00F04325">
      <w:pPr>
        <w:spacing w:after="0" w:line="240" w:lineRule="auto"/>
        <w:jc w:val="center"/>
        <w:rPr>
          <w:rFonts w:ascii="Times New Roman" w:hAnsi="Times New Roman"/>
          <w:b/>
          <w:bCs/>
          <w:sz w:val="24"/>
          <w:szCs w:val="24"/>
        </w:rPr>
      </w:pPr>
      <w:r>
        <w:rPr>
          <w:rFonts w:ascii="Times New Roman" w:hAnsi="Times New Roman"/>
          <w:b/>
          <w:bCs/>
          <w:sz w:val="24"/>
          <w:szCs w:val="24"/>
        </w:rPr>
        <w:t>za 4. čtvrtletí 2023</w:t>
      </w:r>
    </w:p>
    <w:p w14:paraId="4DDAE64D" w14:textId="77777777" w:rsidR="00F04325" w:rsidRDefault="00F04325" w:rsidP="00F04325">
      <w:pPr>
        <w:spacing w:after="0" w:line="240" w:lineRule="auto"/>
        <w:jc w:val="center"/>
        <w:rPr>
          <w:rFonts w:ascii="Times New Roman" w:hAnsi="Times New Roman"/>
          <w:b/>
          <w:bCs/>
          <w:sz w:val="24"/>
          <w:szCs w:val="24"/>
        </w:rPr>
      </w:pPr>
    </w:p>
    <w:p w14:paraId="61C207D7" w14:textId="77777777" w:rsidR="00F04325" w:rsidRDefault="00F04325" w:rsidP="00F04325">
      <w:pPr>
        <w:spacing w:after="0" w:line="240" w:lineRule="auto"/>
        <w:jc w:val="center"/>
        <w:rPr>
          <w:rFonts w:ascii="Times New Roman" w:hAnsi="Times New Roman"/>
          <w:b/>
          <w:bCs/>
          <w:sz w:val="24"/>
          <w:szCs w:val="24"/>
        </w:rPr>
      </w:pPr>
    </w:p>
    <w:p w14:paraId="6BB3A436" w14:textId="77777777" w:rsidR="00F04325" w:rsidRDefault="00F04325" w:rsidP="00F04325">
      <w:pPr>
        <w:pBdr>
          <w:top w:val="single" w:sz="4" w:space="1" w:color="000000"/>
          <w:left w:val="single" w:sz="4" w:space="4"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měsíční mzda na přepočtené</w:t>
      </w:r>
    </w:p>
    <w:p w14:paraId="65AF950A" w14:textId="77777777" w:rsidR="00F04325" w:rsidRDefault="00F04325" w:rsidP="00F04325">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počty zaměstnanců</w:t>
      </w:r>
    </w:p>
    <w:p w14:paraId="1BF5905A" w14:textId="77777777" w:rsidR="00F04325" w:rsidRDefault="00F04325" w:rsidP="00F04325">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36AF9FDE" w14:textId="77777777" w:rsidR="00F04325" w:rsidRDefault="00F04325" w:rsidP="00F04325">
      <w:pPr>
        <w:pBdr>
          <w:left w:val="single" w:sz="4" w:space="4" w:color="000000"/>
          <w:bottom w:val="single" w:sz="4" w:space="1" w:color="000000"/>
          <w:right w:val="single" w:sz="4" w:space="4" w:color="000000"/>
        </w:pBdr>
        <w:tabs>
          <w:tab w:val="left" w:pos="4253"/>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4. čtvrtletí 2022</w:t>
      </w:r>
    </w:p>
    <w:p w14:paraId="0A94D2F4"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0A6DA32D"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2B19A23B"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46 013</w:t>
      </w:r>
      <w:r>
        <w:rPr>
          <w:rFonts w:ascii="Times New Roman" w:hAnsi="Times New Roman"/>
          <w:b/>
          <w:bCs/>
          <w:sz w:val="24"/>
          <w:szCs w:val="24"/>
        </w:rPr>
        <w:tab/>
        <w:t>2 734</w:t>
      </w:r>
      <w:r>
        <w:rPr>
          <w:rFonts w:ascii="Times New Roman" w:hAnsi="Times New Roman"/>
          <w:b/>
          <w:bCs/>
          <w:sz w:val="24"/>
          <w:szCs w:val="24"/>
        </w:rPr>
        <w:tab/>
        <w:t>6,3</w:t>
      </w:r>
    </w:p>
    <w:p w14:paraId="117183B5"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 tom:</w:t>
      </w:r>
    </w:p>
    <w:p w14:paraId="4AD67B2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37 501</w:t>
      </w:r>
      <w:r>
        <w:rPr>
          <w:rFonts w:ascii="Times New Roman" w:hAnsi="Times New Roman"/>
          <w:b/>
          <w:bCs/>
          <w:sz w:val="24"/>
          <w:szCs w:val="24"/>
        </w:rPr>
        <w:tab/>
        <w:t>1 419</w:t>
      </w:r>
      <w:r>
        <w:rPr>
          <w:rFonts w:ascii="Times New Roman" w:hAnsi="Times New Roman"/>
          <w:b/>
          <w:bCs/>
          <w:sz w:val="24"/>
          <w:szCs w:val="24"/>
        </w:rPr>
        <w:tab/>
        <w:t>3,9</w:t>
      </w:r>
    </w:p>
    <w:p w14:paraId="213FCDE1"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53 762</w:t>
      </w:r>
      <w:r>
        <w:rPr>
          <w:rFonts w:ascii="Times New Roman" w:hAnsi="Times New Roman"/>
          <w:sz w:val="24"/>
          <w:szCs w:val="24"/>
        </w:rPr>
        <w:tab/>
        <w:t>5 018             10,3</w:t>
      </w:r>
    </w:p>
    <w:p w14:paraId="27C9FF7D"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44 371</w:t>
      </w:r>
      <w:r>
        <w:rPr>
          <w:rFonts w:ascii="Times New Roman" w:hAnsi="Times New Roman"/>
          <w:sz w:val="24"/>
          <w:szCs w:val="24"/>
        </w:rPr>
        <w:tab/>
        <w:t>2 944</w:t>
      </w:r>
      <w:r>
        <w:rPr>
          <w:rFonts w:ascii="Times New Roman" w:hAnsi="Times New Roman"/>
          <w:sz w:val="24"/>
          <w:szCs w:val="24"/>
        </w:rPr>
        <w:tab/>
        <w:t>7,1</w:t>
      </w:r>
    </w:p>
    <w:p w14:paraId="0B5B3495"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44FCE742"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69 336</w:t>
      </w:r>
      <w:r>
        <w:rPr>
          <w:rFonts w:ascii="Times New Roman" w:hAnsi="Times New Roman"/>
          <w:sz w:val="24"/>
          <w:szCs w:val="24"/>
        </w:rPr>
        <w:tab/>
        <w:t>4 223</w:t>
      </w:r>
      <w:r>
        <w:rPr>
          <w:rFonts w:ascii="Times New Roman" w:hAnsi="Times New Roman"/>
          <w:sz w:val="24"/>
          <w:szCs w:val="24"/>
        </w:rPr>
        <w:tab/>
        <w:t>6,5</w:t>
      </w:r>
    </w:p>
    <w:p w14:paraId="3540B27B"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43 239</w:t>
      </w:r>
      <w:r>
        <w:rPr>
          <w:rFonts w:ascii="Times New Roman" w:hAnsi="Times New Roman"/>
          <w:sz w:val="24"/>
          <w:szCs w:val="24"/>
        </w:rPr>
        <w:tab/>
        <w:t>3 853</w:t>
      </w:r>
      <w:r>
        <w:rPr>
          <w:rFonts w:ascii="Times New Roman" w:hAnsi="Times New Roman"/>
          <w:sz w:val="24"/>
          <w:szCs w:val="24"/>
        </w:rPr>
        <w:tab/>
        <w:t>9,8</w:t>
      </w:r>
    </w:p>
    <w:p w14:paraId="0E0BFAEB"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45 201</w:t>
      </w:r>
      <w:r>
        <w:rPr>
          <w:rFonts w:ascii="Times New Roman" w:hAnsi="Times New Roman"/>
          <w:b/>
          <w:bCs/>
          <w:sz w:val="24"/>
          <w:szCs w:val="24"/>
        </w:rPr>
        <w:tab/>
        <w:t>3 077</w:t>
      </w:r>
      <w:r>
        <w:rPr>
          <w:rFonts w:ascii="Times New Roman" w:hAnsi="Times New Roman"/>
          <w:b/>
          <w:bCs/>
          <w:sz w:val="24"/>
          <w:szCs w:val="24"/>
        </w:rPr>
        <w:tab/>
        <w:t>7,3</w:t>
      </w:r>
    </w:p>
    <w:p w14:paraId="7CA5C1DD"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38 930</w:t>
      </w:r>
      <w:r>
        <w:rPr>
          <w:rFonts w:ascii="Times New Roman" w:hAnsi="Times New Roman"/>
          <w:sz w:val="24"/>
          <w:szCs w:val="24"/>
        </w:rPr>
        <w:tab/>
        <w:t>1 971</w:t>
      </w:r>
      <w:r>
        <w:rPr>
          <w:rFonts w:ascii="Times New Roman" w:hAnsi="Times New Roman"/>
          <w:sz w:val="24"/>
          <w:szCs w:val="24"/>
        </w:rPr>
        <w:tab/>
        <w:t>5,3</w:t>
      </w:r>
    </w:p>
    <w:p w14:paraId="7E0B39D6"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0FB6BF01"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42 259</w:t>
      </w:r>
      <w:r>
        <w:rPr>
          <w:rFonts w:ascii="Times New Roman" w:hAnsi="Times New Roman"/>
          <w:sz w:val="24"/>
          <w:szCs w:val="24"/>
        </w:rPr>
        <w:tab/>
        <w:t>2 508</w:t>
      </w:r>
      <w:r>
        <w:rPr>
          <w:rFonts w:ascii="Times New Roman" w:hAnsi="Times New Roman"/>
          <w:sz w:val="24"/>
          <w:szCs w:val="24"/>
        </w:rPr>
        <w:tab/>
        <w:t>6,3</w:t>
      </w:r>
    </w:p>
    <w:p w14:paraId="70CA515E"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41 604</w:t>
      </w:r>
      <w:r>
        <w:rPr>
          <w:rFonts w:ascii="Times New Roman" w:hAnsi="Times New Roman"/>
          <w:sz w:val="24"/>
          <w:szCs w:val="24"/>
        </w:rPr>
        <w:tab/>
        <w:t>3 132</w:t>
      </w:r>
      <w:r>
        <w:rPr>
          <w:rFonts w:ascii="Times New Roman" w:hAnsi="Times New Roman"/>
          <w:sz w:val="24"/>
          <w:szCs w:val="24"/>
        </w:rPr>
        <w:tab/>
        <w:t>8,1</w:t>
      </w:r>
    </w:p>
    <w:p w14:paraId="1CA07258"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26 693</w:t>
      </w:r>
      <w:r>
        <w:rPr>
          <w:rFonts w:ascii="Times New Roman" w:hAnsi="Times New Roman"/>
          <w:sz w:val="24"/>
          <w:szCs w:val="24"/>
        </w:rPr>
        <w:tab/>
        <w:t>2 456             10,1</w:t>
      </w:r>
    </w:p>
    <w:p w14:paraId="524F62B9"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79 156</w:t>
      </w:r>
      <w:r>
        <w:rPr>
          <w:rFonts w:ascii="Times New Roman" w:hAnsi="Times New Roman"/>
          <w:sz w:val="24"/>
          <w:szCs w:val="24"/>
        </w:rPr>
        <w:tab/>
        <w:t>6 362</w:t>
      </w:r>
      <w:r>
        <w:rPr>
          <w:rFonts w:ascii="Times New Roman" w:hAnsi="Times New Roman"/>
          <w:sz w:val="24"/>
          <w:szCs w:val="24"/>
        </w:rPr>
        <w:tab/>
        <w:t>8,7</w:t>
      </w:r>
    </w:p>
    <w:p w14:paraId="4A8B3B5B"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70 319</w:t>
      </w:r>
      <w:r>
        <w:rPr>
          <w:rFonts w:ascii="Times New Roman" w:hAnsi="Times New Roman"/>
          <w:sz w:val="24"/>
          <w:szCs w:val="24"/>
        </w:rPr>
        <w:tab/>
        <w:t>4 075</w:t>
      </w:r>
      <w:r>
        <w:rPr>
          <w:rFonts w:ascii="Times New Roman" w:hAnsi="Times New Roman"/>
          <w:sz w:val="24"/>
          <w:szCs w:val="24"/>
        </w:rPr>
        <w:tab/>
        <w:t>6,2</w:t>
      </w:r>
    </w:p>
    <w:p w14:paraId="5A70FE54"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39 380</w:t>
      </w:r>
      <w:r>
        <w:rPr>
          <w:rFonts w:ascii="Times New Roman" w:hAnsi="Times New Roman"/>
          <w:sz w:val="24"/>
          <w:szCs w:val="24"/>
        </w:rPr>
        <w:tab/>
        <w:t>1 758</w:t>
      </w:r>
      <w:r>
        <w:rPr>
          <w:rFonts w:ascii="Times New Roman" w:hAnsi="Times New Roman"/>
          <w:sz w:val="24"/>
          <w:szCs w:val="24"/>
        </w:rPr>
        <w:tab/>
        <w:t>4,7</w:t>
      </w:r>
    </w:p>
    <w:p w14:paraId="3BD9C86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56 461</w:t>
      </w:r>
      <w:r>
        <w:rPr>
          <w:rFonts w:ascii="Times New Roman" w:hAnsi="Times New Roman"/>
          <w:sz w:val="24"/>
          <w:szCs w:val="24"/>
        </w:rPr>
        <w:tab/>
        <w:t>3 637</w:t>
      </w:r>
      <w:r>
        <w:rPr>
          <w:rFonts w:ascii="Times New Roman" w:hAnsi="Times New Roman"/>
          <w:sz w:val="24"/>
          <w:szCs w:val="24"/>
        </w:rPr>
        <w:tab/>
        <w:t>6,9</w:t>
      </w:r>
    </w:p>
    <w:p w14:paraId="2CEA5390"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30 727</w:t>
      </w:r>
      <w:r>
        <w:rPr>
          <w:rFonts w:ascii="Times New Roman" w:hAnsi="Times New Roman"/>
          <w:sz w:val="24"/>
          <w:szCs w:val="24"/>
        </w:rPr>
        <w:tab/>
        <w:t>1 479</w:t>
      </w:r>
      <w:r>
        <w:rPr>
          <w:rFonts w:ascii="Times New Roman" w:hAnsi="Times New Roman"/>
          <w:sz w:val="24"/>
          <w:szCs w:val="24"/>
        </w:rPr>
        <w:tab/>
        <w:t>5,1</w:t>
      </w:r>
    </w:p>
    <w:p w14:paraId="349498F9"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43BD643F"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48 926</w:t>
      </w:r>
      <w:r>
        <w:rPr>
          <w:rFonts w:ascii="Times New Roman" w:hAnsi="Times New Roman"/>
          <w:sz w:val="24"/>
          <w:szCs w:val="24"/>
        </w:rPr>
        <w:tab/>
        <w:t>1 829</w:t>
      </w:r>
      <w:r>
        <w:rPr>
          <w:rFonts w:ascii="Times New Roman" w:hAnsi="Times New Roman"/>
          <w:sz w:val="24"/>
          <w:szCs w:val="24"/>
        </w:rPr>
        <w:tab/>
        <w:t>3,9</w:t>
      </w:r>
    </w:p>
    <w:p w14:paraId="53BB8BEB"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51 327</w:t>
      </w:r>
      <w:r>
        <w:rPr>
          <w:rFonts w:ascii="Times New Roman" w:hAnsi="Times New Roman"/>
          <w:sz w:val="24"/>
          <w:szCs w:val="24"/>
        </w:rPr>
        <w:tab/>
        <w:t>2 331</w:t>
      </w:r>
      <w:r>
        <w:rPr>
          <w:rFonts w:ascii="Times New Roman" w:hAnsi="Times New Roman"/>
          <w:sz w:val="24"/>
          <w:szCs w:val="24"/>
        </w:rPr>
        <w:tab/>
        <w:t>4,8</w:t>
      </w:r>
    </w:p>
    <w:p w14:paraId="5CF397B4"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50 636</w:t>
      </w:r>
      <w:r>
        <w:rPr>
          <w:rFonts w:ascii="Times New Roman" w:hAnsi="Times New Roman"/>
          <w:sz w:val="24"/>
          <w:szCs w:val="24"/>
        </w:rPr>
        <w:tab/>
        <w:t>2 893</w:t>
      </w:r>
      <w:r>
        <w:rPr>
          <w:rFonts w:ascii="Times New Roman" w:hAnsi="Times New Roman"/>
          <w:sz w:val="24"/>
          <w:szCs w:val="24"/>
        </w:rPr>
        <w:tab/>
        <w:t>6,1</w:t>
      </w:r>
    </w:p>
    <w:p w14:paraId="080FAC5C"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40 369</w:t>
      </w:r>
      <w:r>
        <w:rPr>
          <w:rFonts w:ascii="Times New Roman" w:hAnsi="Times New Roman"/>
          <w:sz w:val="24"/>
          <w:szCs w:val="24"/>
        </w:rPr>
        <w:tab/>
        <w:t>1 788</w:t>
      </w:r>
      <w:r>
        <w:rPr>
          <w:rFonts w:ascii="Times New Roman" w:hAnsi="Times New Roman"/>
          <w:sz w:val="24"/>
          <w:szCs w:val="24"/>
        </w:rPr>
        <w:tab/>
        <w:t>4,6</w:t>
      </w:r>
    </w:p>
    <w:p w14:paraId="5C540256"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34 446</w:t>
      </w:r>
      <w:r>
        <w:rPr>
          <w:rFonts w:ascii="Times New Roman" w:hAnsi="Times New Roman"/>
          <w:sz w:val="24"/>
          <w:szCs w:val="24"/>
        </w:rPr>
        <w:tab/>
        <w:t xml:space="preserve">   104</w:t>
      </w:r>
      <w:r>
        <w:rPr>
          <w:rFonts w:ascii="Times New Roman" w:hAnsi="Times New Roman"/>
          <w:sz w:val="24"/>
          <w:szCs w:val="24"/>
        </w:rPr>
        <w:tab/>
        <w:t>0,3</w:t>
      </w:r>
    </w:p>
    <w:p w14:paraId="1DEA90EF" w14:textId="77777777" w:rsidR="00F04325" w:rsidRDefault="00F04325" w:rsidP="00F04325">
      <w:pPr>
        <w:tabs>
          <w:tab w:val="left" w:pos="4253"/>
          <w:tab w:val="left" w:pos="5670"/>
          <w:tab w:val="left" w:pos="7088"/>
        </w:tabs>
        <w:spacing w:after="0" w:line="360" w:lineRule="auto"/>
        <w:jc w:val="both"/>
        <w:rPr>
          <w:rFonts w:ascii="Times New Roman" w:hAnsi="Times New Roman"/>
          <w:sz w:val="24"/>
          <w:szCs w:val="24"/>
        </w:rPr>
      </w:pPr>
    </w:p>
    <w:p w14:paraId="4AC6E5AF" w14:textId="77777777" w:rsidR="00F04325" w:rsidRDefault="00F04325" w:rsidP="00F04325">
      <w:pP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ab/>
      </w:r>
    </w:p>
    <w:p w14:paraId="4B6641A4" w14:textId="77777777" w:rsidR="00F04325" w:rsidRDefault="00F04325" w:rsidP="00F04325">
      <w:pPr>
        <w:tabs>
          <w:tab w:val="left" w:pos="4253"/>
          <w:tab w:val="left" w:pos="5670"/>
          <w:tab w:val="left" w:pos="7088"/>
        </w:tabs>
        <w:spacing w:after="0" w:line="360" w:lineRule="auto"/>
        <w:jc w:val="both"/>
        <w:rPr>
          <w:rFonts w:ascii="Times New Roman" w:hAnsi="Times New Roman"/>
          <w:b/>
          <w:bCs/>
          <w:sz w:val="24"/>
          <w:szCs w:val="24"/>
        </w:rPr>
      </w:pPr>
    </w:p>
    <w:p w14:paraId="2CF10CF7" w14:textId="77777777" w:rsidR="00F04325" w:rsidRDefault="00F04325" w:rsidP="00F04325">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Průměrný evidenční počet zaměstnanců</w:t>
      </w:r>
    </w:p>
    <w:p w14:paraId="368B3826" w14:textId="77777777" w:rsidR="00F04325" w:rsidRDefault="00F04325" w:rsidP="00F04325">
      <w:pPr>
        <w:spacing w:after="0" w:line="240" w:lineRule="auto"/>
        <w:jc w:val="center"/>
        <w:rPr>
          <w:rFonts w:ascii="Times New Roman" w:hAnsi="Times New Roman"/>
          <w:b/>
          <w:bCs/>
          <w:sz w:val="24"/>
          <w:szCs w:val="24"/>
        </w:rPr>
      </w:pPr>
      <w:r>
        <w:rPr>
          <w:rFonts w:ascii="Times New Roman" w:hAnsi="Times New Roman"/>
          <w:b/>
          <w:bCs/>
          <w:sz w:val="24"/>
          <w:szCs w:val="24"/>
        </w:rPr>
        <w:t>za 4. čtvrtletí 2023</w:t>
      </w:r>
    </w:p>
    <w:p w14:paraId="15F5CA2C" w14:textId="77777777" w:rsidR="00F04325" w:rsidRDefault="00F04325" w:rsidP="00F04325">
      <w:pPr>
        <w:spacing w:after="0" w:line="240" w:lineRule="auto"/>
        <w:jc w:val="center"/>
        <w:rPr>
          <w:rFonts w:ascii="Times New Roman" w:hAnsi="Times New Roman"/>
          <w:b/>
          <w:bCs/>
          <w:sz w:val="24"/>
          <w:szCs w:val="24"/>
        </w:rPr>
      </w:pPr>
    </w:p>
    <w:p w14:paraId="1159AE96" w14:textId="77777777" w:rsidR="00F04325" w:rsidRDefault="00F04325" w:rsidP="00F04325">
      <w:pPr>
        <w:spacing w:after="0" w:line="240" w:lineRule="auto"/>
        <w:jc w:val="center"/>
        <w:rPr>
          <w:rFonts w:ascii="Times New Roman" w:hAnsi="Times New Roman"/>
          <w:b/>
          <w:bCs/>
          <w:sz w:val="24"/>
          <w:szCs w:val="24"/>
        </w:rPr>
      </w:pPr>
    </w:p>
    <w:p w14:paraId="388B779A" w14:textId="77777777" w:rsidR="00F04325" w:rsidRDefault="00F04325" w:rsidP="00F04325">
      <w:pPr>
        <w:pBdr>
          <w:top w:val="single" w:sz="4" w:space="1" w:color="000000"/>
          <w:left w:val="single" w:sz="4" w:space="4"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Průměrný evidenční počet zaměstnanců</w:t>
      </w:r>
    </w:p>
    <w:p w14:paraId="597810E2" w14:textId="77777777" w:rsidR="00F04325" w:rsidRDefault="00F04325" w:rsidP="00F04325">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přepočtený na plně zaměstnané</w:t>
      </w:r>
    </w:p>
    <w:p w14:paraId="6E2C81F2" w14:textId="77777777" w:rsidR="00F04325" w:rsidRDefault="00F04325" w:rsidP="00F04325">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3C820492" w14:textId="77777777" w:rsidR="00F04325" w:rsidRDefault="00F04325" w:rsidP="00F04325">
      <w:pPr>
        <w:pBdr>
          <w:left w:val="single" w:sz="4" w:space="4" w:color="000000"/>
          <w:bottom w:val="single" w:sz="4" w:space="1" w:color="000000"/>
          <w:right w:val="single" w:sz="4" w:space="4" w:color="000000"/>
        </w:pBdr>
        <w:tabs>
          <w:tab w:val="left" w:pos="4253"/>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4. čtvrtletí 2022</w:t>
      </w:r>
    </w:p>
    <w:p w14:paraId="62F61EFE"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ab/>
        <w:t>tis.</w:t>
      </w:r>
      <w:r>
        <w:rPr>
          <w:rFonts w:ascii="Times New Roman" w:hAnsi="Times New Roman"/>
          <w:b/>
          <w:bCs/>
          <w:sz w:val="24"/>
          <w:szCs w:val="24"/>
        </w:rPr>
        <w:tab/>
        <w:t>tis.</w:t>
      </w:r>
      <w:r>
        <w:rPr>
          <w:rFonts w:ascii="Times New Roman" w:hAnsi="Times New Roman"/>
          <w:b/>
          <w:bCs/>
          <w:sz w:val="24"/>
          <w:szCs w:val="24"/>
        </w:rPr>
        <w:tab/>
        <w:t>%</w:t>
      </w:r>
    </w:p>
    <w:p w14:paraId="170FDAD4"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564AC7B6"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pPr>
      <w:r>
        <w:rPr>
          <w:rFonts w:ascii="Times New Roman" w:hAnsi="Times New Roman"/>
          <w:b/>
          <w:bCs/>
          <w:sz w:val="24"/>
          <w:szCs w:val="24"/>
        </w:rPr>
        <w:t>Česká republika celkem</w:t>
      </w:r>
      <w:r>
        <w:rPr>
          <w:rFonts w:ascii="Times New Roman" w:hAnsi="Times New Roman"/>
          <w:b/>
          <w:bCs/>
          <w:sz w:val="24"/>
          <w:szCs w:val="24"/>
        </w:rPr>
        <w:tab/>
        <w:t>4 064,5</w:t>
      </w:r>
      <w:proofErr w:type="gramStart"/>
      <w:r>
        <w:rPr>
          <w:rFonts w:ascii="Times New Roman" w:hAnsi="Times New Roman"/>
          <w:b/>
          <w:bCs/>
          <w:sz w:val="24"/>
          <w:szCs w:val="24"/>
        </w:rPr>
        <w:tab/>
        <w:t xml:space="preserve">  5</w:t>
      </w:r>
      <w:proofErr w:type="gramEnd"/>
      <w:r>
        <w:rPr>
          <w:rFonts w:ascii="Times New Roman" w:hAnsi="Times New Roman"/>
          <w:b/>
          <w:bCs/>
          <w:sz w:val="24"/>
          <w:szCs w:val="24"/>
        </w:rPr>
        <w:t>,9</w:t>
      </w:r>
      <w:r>
        <w:rPr>
          <w:rFonts w:ascii="Times New Roman" w:hAnsi="Times New Roman"/>
          <w:b/>
          <w:bCs/>
          <w:sz w:val="24"/>
          <w:szCs w:val="24"/>
        </w:rPr>
        <w:tab/>
        <w:t>6,3</w:t>
      </w:r>
    </w:p>
    <w:p w14:paraId="0DDC8303"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 tom:</w:t>
      </w:r>
    </w:p>
    <w:p w14:paraId="5F9AC129"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 xml:space="preserve">Zemědělství, lesnictví a rybářství </w:t>
      </w:r>
      <w:r>
        <w:rPr>
          <w:rFonts w:ascii="Times New Roman" w:hAnsi="Times New Roman"/>
          <w:b/>
          <w:bCs/>
          <w:sz w:val="24"/>
          <w:szCs w:val="24"/>
        </w:rPr>
        <w:tab/>
        <w:t xml:space="preserve">     90,4</w:t>
      </w:r>
      <w:r>
        <w:rPr>
          <w:rFonts w:ascii="Times New Roman" w:hAnsi="Times New Roman"/>
          <w:b/>
          <w:bCs/>
          <w:sz w:val="24"/>
          <w:szCs w:val="24"/>
        </w:rPr>
        <w:tab/>
        <w:t xml:space="preserve"> -2,1               -2,3</w:t>
      </w:r>
    </w:p>
    <w:p w14:paraId="4EF12F24"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 xml:space="preserve">     18,2</w:t>
      </w:r>
      <w:r>
        <w:rPr>
          <w:rFonts w:ascii="Times New Roman" w:hAnsi="Times New Roman"/>
          <w:sz w:val="24"/>
          <w:szCs w:val="24"/>
        </w:rPr>
        <w:tab/>
        <w:t xml:space="preserve"> -0,1               -0,7</w:t>
      </w:r>
    </w:p>
    <w:p w14:paraId="15AA4B7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1 071,5          -22,0               -2,0</w:t>
      </w:r>
    </w:p>
    <w:p w14:paraId="411E412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40B6CAC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pPr>
      <w:r>
        <w:rPr>
          <w:rFonts w:ascii="Times New Roman" w:hAnsi="Times New Roman"/>
          <w:sz w:val="24"/>
          <w:szCs w:val="24"/>
        </w:rPr>
        <w:t>tepla a klimatizovaného vzduchu</w:t>
      </w:r>
      <w:r>
        <w:rPr>
          <w:rFonts w:ascii="Times New Roman" w:hAnsi="Times New Roman"/>
          <w:sz w:val="24"/>
          <w:szCs w:val="24"/>
        </w:rPr>
        <w:tab/>
        <w:t xml:space="preserve">     34,7</w:t>
      </w:r>
      <w:r>
        <w:rPr>
          <w:rFonts w:ascii="Times New Roman" w:hAnsi="Times New Roman"/>
          <w:sz w:val="24"/>
          <w:szCs w:val="24"/>
        </w:rPr>
        <w:tab/>
        <w:t xml:space="preserve"> 0,6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1,9</w:t>
      </w:r>
    </w:p>
    <w:p w14:paraId="3F8E7BC1"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 xml:space="preserve">     53,2</w:t>
      </w:r>
      <w:r>
        <w:rPr>
          <w:rFonts w:ascii="Times New Roman" w:hAnsi="Times New Roman"/>
          <w:sz w:val="24"/>
          <w:szCs w:val="24"/>
        </w:rPr>
        <w:tab/>
        <w:t xml:space="preserve"> 1,0                 1,9</w:t>
      </w:r>
    </w:p>
    <w:p w14:paraId="582E62D2"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1 177,7          -20,5               -1,7</w:t>
      </w:r>
    </w:p>
    <w:p w14:paraId="0691E59D"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 xml:space="preserve">   216,5</w:t>
      </w:r>
      <w:r>
        <w:rPr>
          <w:rFonts w:ascii="Times New Roman" w:hAnsi="Times New Roman"/>
          <w:sz w:val="24"/>
          <w:szCs w:val="24"/>
        </w:rPr>
        <w:tab/>
        <w:t xml:space="preserve"> 1,2                 0,6</w:t>
      </w:r>
    </w:p>
    <w:p w14:paraId="26226AE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116C534D"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   509,2</w:t>
      </w:r>
      <w:r>
        <w:rPr>
          <w:rFonts w:ascii="Times New Roman" w:hAnsi="Times New Roman"/>
          <w:sz w:val="24"/>
          <w:szCs w:val="24"/>
        </w:rPr>
        <w:tab/>
        <w:t>-2,7                -0,5</w:t>
      </w:r>
    </w:p>
    <w:p w14:paraId="03C45E9C"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 xml:space="preserve">   257,6</w:t>
      </w:r>
      <w:r>
        <w:rPr>
          <w:rFonts w:ascii="Times New Roman" w:hAnsi="Times New Roman"/>
          <w:sz w:val="24"/>
          <w:szCs w:val="24"/>
        </w:rPr>
        <w:tab/>
        <w:t>-1,9                -0,7</w:t>
      </w:r>
    </w:p>
    <w:p w14:paraId="1F6E2B8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 xml:space="preserve">   113,8</w:t>
      </w:r>
      <w:r>
        <w:rPr>
          <w:rFonts w:ascii="Times New Roman" w:hAnsi="Times New Roman"/>
          <w:sz w:val="24"/>
          <w:szCs w:val="24"/>
        </w:rPr>
        <w:tab/>
        <w:t xml:space="preserve"> 0,9</w:t>
      </w:r>
      <w:r>
        <w:rPr>
          <w:rFonts w:ascii="Times New Roman" w:hAnsi="Times New Roman"/>
          <w:sz w:val="24"/>
          <w:szCs w:val="24"/>
        </w:rPr>
        <w:tab/>
        <w:t>0,8</w:t>
      </w:r>
    </w:p>
    <w:p w14:paraId="60890EB2"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 xml:space="preserve">   136,4</w:t>
      </w:r>
      <w:r>
        <w:rPr>
          <w:rFonts w:ascii="Times New Roman" w:hAnsi="Times New Roman"/>
          <w:sz w:val="24"/>
          <w:szCs w:val="24"/>
        </w:rPr>
        <w:tab/>
        <w:t>-1,1                -0,8</w:t>
      </w:r>
    </w:p>
    <w:p w14:paraId="05059A09"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 xml:space="preserve">     70,9</w:t>
      </w:r>
      <w:r>
        <w:rPr>
          <w:rFonts w:ascii="Times New Roman" w:hAnsi="Times New Roman"/>
          <w:sz w:val="24"/>
          <w:szCs w:val="24"/>
        </w:rPr>
        <w:tab/>
        <w:t>-0,9                -1,2</w:t>
      </w:r>
    </w:p>
    <w:p w14:paraId="42F2F6CE"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 xml:space="preserve">     49,5</w:t>
      </w:r>
      <w:r>
        <w:rPr>
          <w:rFonts w:ascii="Times New Roman" w:hAnsi="Times New Roman"/>
          <w:sz w:val="24"/>
          <w:szCs w:val="24"/>
        </w:rPr>
        <w:tab/>
        <w:t xml:space="preserve"> 3,1</w:t>
      </w:r>
      <w:r>
        <w:rPr>
          <w:rFonts w:ascii="Times New Roman" w:hAnsi="Times New Roman"/>
          <w:sz w:val="24"/>
          <w:szCs w:val="24"/>
        </w:rPr>
        <w:tab/>
        <w:t>6,8</w:t>
      </w:r>
    </w:p>
    <w:p w14:paraId="7DF304C3"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 xml:space="preserve">   176,7</w:t>
      </w:r>
      <w:r>
        <w:rPr>
          <w:rFonts w:ascii="Times New Roman" w:hAnsi="Times New Roman"/>
          <w:sz w:val="24"/>
          <w:szCs w:val="24"/>
        </w:rPr>
        <w:tab/>
        <w:t xml:space="preserve"> 1,8</w:t>
      </w:r>
      <w:r>
        <w:rPr>
          <w:rFonts w:ascii="Times New Roman" w:hAnsi="Times New Roman"/>
          <w:sz w:val="24"/>
          <w:szCs w:val="24"/>
        </w:rPr>
        <w:tab/>
        <w:t>1,0</w:t>
      </w:r>
    </w:p>
    <w:p w14:paraId="6F0ABB6D"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 xml:space="preserve">   185,8</w:t>
      </w:r>
      <w:r>
        <w:rPr>
          <w:rFonts w:ascii="Times New Roman" w:hAnsi="Times New Roman"/>
          <w:sz w:val="24"/>
          <w:szCs w:val="24"/>
        </w:rPr>
        <w:tab/>
        <w:t xml:space="preserve"> 5,8</w:t>
      </w:r>
      <w:r>
        <w:rPr>
          <w:rFonts w:ascii="Times New Roman" w:hAnsi="Times New Roman"/>
          <w:sz w:val="24"/>
          <w:szCs w:val="24"/>
        </w:rPr>
        <w:tab/>
        <w:t>3,2</w:t>
      </w:r>
    </w:p>
    <w:p w14:paraId="09C537E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6DFED476"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 xml:space="preserve">   296,0</w:t>
      </w:r>
      <w:r>
        <w:rPr>
          <w:rFonts w:ascii="Times New Roman" w:hAnsi="Times New Roman"/>
          <w:sz w:val="24"/>
          <w:szCs w:val="24"/>
        </w:rPr>
        <w:tab/>
        <w:t xml:space="preserve"> 0,6</w:t>
      </w:r>
      <w:r>
        <w:rPr>
          <w:rFonts w:ascii="Times New Roman" w:hAnsi="Times New Roman"/>
          <w:sz w:val="24"/>
          <w:szCs w:val="24"/>
        </w:rPr>
        <w:tab/>
        <w:t>0,2</w:t>
      </w:r>
    </w:p>
    <w:p w14:paraId="6429A581"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 xml:space="preserve">   344,3</w:t>
      </w:r>
      <w:r>
        <w:rPr>
          <w:rFonts w:ascii="Times New Roman" w:hAnsi="Times New Roman"/>
          <w:sz w:val="24"/>
          <w:szCs w:val="24"/>
        </w:rPr>
        <w:tab/>
        <w:t xml:space="preserve"> 7,5</w:t>
      </w:r>
      <w:r>
        <w:rPr>
          <w:rFonts w:ascii="Times New Roman" w:hAnsi="Times New Roman"/>
          <w:sz w:val="24"/>
          <w:szCs w:val="24"/>
        </w:rPr>
        <w:tab/>
        <w:t>2,2</w:t>
      </w:r>
    </w:p>
    <w:p w14:paraId="2CBF42C5"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 xml:space="preserve">   350,5</w:t>
      </w:r>
      <w:r>
        <w:rPr>
          <w:rFonts w:ascii="Times New Roman" w:hAnsi="Times New Roman"/>
          <w:sz w:val="24"/>
          <w:szCs w:val="24"/>
        </w:rPr>
        <w:tab/>
        <w:t xml:space="preserve"> 9,8</w:t>
      </w:r>
      <w:r>
        <w:rPr>
          <w:rFonts w:ascii="Times New Roman" w:hAnsi="Times New Roman"/>
          <w:sz w:val="24"/>
          <w:szCs w:val="24"/>
        </w:rPr>
        <w:tab/>
        <w:t>2,9</w:t>
      </w:r>
    </w:p>
    <w:p w14:paraId="4071518A"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 xml:space="preserve">     51,2</w:t>
      </w:r>
      <w:r>
        <w:rPr>
          <w:rFonts w:ascii="Times New Roman" w:hAnsi="Times New Roman"/>
          <w:sz w:val="24"/>
          <w:szCs w:val="24"/>
        </w:rPr>
        <w:tab/>
        <w:t xml:space="preserve"> 1,5</w:t>
      </w:r>
      <w:r>
        <w:rPr>
          <w:rFonts w:ascii="Times New Roman" w:hAnsi="Times New Roman"/>
          <w:sz w:val="24"/>
          <w:szCs w:val="24"/>
        </w:rPr>
        <w:tab/>
        <w:t>3.0</w:t>
      </w:r>
    </w:p>
    <w:p w14:paraId="5651EA08" w14:textId="77777777" w:rsidR="00F04325" w:rsidRDefault="00F04325" w:rsidP="00F04325">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 xml:space="preserve">     38,1</w:t>
      </w:r>
      <w:r>
        <w:rPr>
          <w:rFonts w:ascii="Times New Roman" w:hAnsi="Times New Roman"/>
          <w:sz w:val="24"/>
          <w:szCs w:val="24"/>
        </w:rPr>
        <w:tab/>
        <w:t xml:space="preserve"> 2,9</w:t>
      </w:r>
      <w:r>
        <w:rPr>
          <w:rFonts w:ascii="Times New Roman" w:hAnsi="Times New Roman"/>
          <w:sz w:val="24"/>
          <w:szCs w:val="24"/>
        </w:rPr>
        <w:tab/>
        <w:t>8,1</w:t>
      </w:r>
    </w:p>
    <w:p w14:paraId="1F8C1903" w14:textId="77777777" w:rsidR="00F04325" w:rsidRDefault="00F04325" w:rsidP="00F04325">
      <w:pPr>
        <w:tabs>
          <w:tab w:val="left" w:pos="4253"/>
          <w:tab w:val="left" w:pos="5670"/>
          <w:tab w:val="left" w:pos="7088"/>
        </w:tabs>
        <w:spacing w:after="0" w:line="480" w:lineRule="auto"/>
        <w:jc w:val="both"/>
        <w:rPr>
          <w:rFonts w:ascii="Times New Roman" w:hAnsi="Times New Roman"/>
          <w:sz w:val="24"/>
          <w:szCs w:val="24"/>
        </w:rPr>
      </w:pPr>
      <w:r>
        <w:rPr>
          <w:rFonts w:ascii="Times New Roman" w:hAnsi="Times New Roman"/>
          <w:sz w:val="24"/>
          <w:szCs w:val="24"/>
        </w:rPr>
        <w:t xml:space="preserve"> </w:t>
      </w:r>
    </w:p>
    <w:p w14:paraId="0DD240EE" w14:textId="77777777" w:rsidR="000B4F58" w:rsidRDefault="000B4F58" w:rsidP="00F04325">
      <w:pPr>
        <w:tabs>
          <w:tab w:val="left" w:pos="4253"/>
          <w:tab w:val="left" w:pos="5670"/>
          <w:tab w:val="left" w:pos="7088"/>
        </w:tabs>
        <w:spacing w:after="0" w:line="360" w:lineRule="auto"/>
        <w:jc w:val="both"/>
        <w:rPr>
          <w:rFonts w:ascii="Times New Roman" w:hAnsi="Times New Roman"/>
          <w:sz w:val="24"/>
          <w:szCs w:val="24"/>
        </w:rPr>
      </w:pPr>
    </w:p>
    <w:p w14:paraId="21F1A7C4" w14:textId="77777777" w:rsidR="0031522A" w:rsidRDefault="0031522A" w:rsidP="00F04325">
      <w:pPr>
        <w:tabs>
          <w:tab w:val="left" w:pos="4253"/>
          <w:tab w:val="left" w:pos="5670"/>
          <w:tab w:val="left" w:pos="7088"/>
        </w:tabs>
        <w:spacing w:after="0" w:line="360" w:lineRule="auto"/>
        <w:jc w:val="both"/>
        <w:rPr>
          <w:rFonts w:ascii="Times New Roman" w:hAnsi="Times New Roman"/>
          <w:sz w:val="24"/>
          <w:szCs w:val="24"/>
        </w:rPr>
      </w:pPr>
    </w:p>
    <w:p w14:paraId="3153AD5D" w14:textId="77777777" w:rsidR="00360E58" w:rsidRDefault="00360E58" w:rsidP="00360E5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 INFLACE – ÚNOR 2024</w:t>
      </w:r>
      <w:r>
        <w:rPr>
          <w:rFonts w:ascii="Times New Roman" w:hAnsi="Times New Roman"/>
          <w:b/>
          <w:bCs/>
          <w:sz w:val="28"/>
          <w:szCs w:val="28"/>
        </w:rPr>
        <w:br/>
      </w:r>
    </w:p>
    <w:p w14:paraId="722EA312" w14:textId="77777777" w:rsidR="00360E58" w:rsidRDefault="00360E58" w:rsidP="00360E58">
      <w:pPr>
        <w:spacing w:after="0" w:line="240" w:lineRule="auto"/>
        <w:jc w:val="center"/>
        <w:rPr>
          <w:rFonts w:ascii="Times New Roman" w:hAnsi="Times New Roman"/>
          <w:b/>
          <w:bCs/>
          <w:sz w:val="28"/>
          <w:szCs w:val="28"/>
        </w:rPr>
      </w:pPr>
    </w:p>
    <w:p w14:paraId="0232E506" w14:textId="77777777" w:rsidR="00360E58" w:rsidRDefault="00360E58" w:rsidP="00360E58">
      <w:pPr>
        <w:spacing w:after="0" w:line="240" w:lineRule="auto"/>
        <w:jc w:val="both"/>
        <w:rPr>
          <w:rFonts w:ascii="Times New Roman" w:hAnsi="Times New Roman"/>
          <w:b/>
          <w:bCs/>
          <w:sz w:val="28"/>
          <w:szCs w:val="28"/>
        </w:rPr>
      </w:pPr>
      <w:r>
        <w:rPr>
          <w:rFonts w:ascii="Times New Roman" w:hAnsi="Times New Roman"/>
          <w:b/>
          <w:bCs/>
          <w:sz w:val="28"/>
          <w:szCs w:val="28"/>
        </w:rPr>
        <w:t xml:space="preserve">Spotřebitelské ceny meziměsíčně vzrostly o 0,3 %. Tento vývoj byl ovlivněn zejména vyššími cenami v oddíle doprava a v oddíle rekreace a kultura. Meziročně vzrostly spotřebitelské ceny v únoru o 2,0 %, což bylo o </w:t>
      </w:r>
      <w:proofErr w:type="gramStart"/>
      <w:r>
        <w:rPr>
          <w:rFonts w:ascii="Times New Roman" w:hAnsi="Times New Roman"/>
          <w:b/>
          <w:bCs/>
          <w:sz w:val="28"/>
          <w:szCs w:val="28"/>
        </w:rPr>
        <w:t>0,3 procentního</w:t>
      </w:r>
      <w:proofErr w:type="gramEnd"/>
      <w:r>
        <w:rPr>
          <w:rFonts w:ascii="Times New Roman" w:hAnsi="Times New Roman"/>
          <w:b/>
          <w:bCs/>
          <w:sz w:val="28"/>
          <w:szCs w:val="28"/>
        </w:rPr>
        <w:t xml:space="preserve"> bodu méně než v lednu.</w:t>
      </w:r>
    </w:p>
    <w:p w14:paraId="7588D7D7" w14:textId="77777777" w:rsidR="00360E58" w:rsidRDefault="00360E58" w:rsidP="00360E58">
      <w:pPr>
        <w:spacing w:after="0" w:line="240" w:lineRule="auto"/>
        <w:jc w:val="both"/>
        <w:rPr>
          <w:rFonts w:ascii="Times New Roman" w:hAnsi="Times New Roman"/>
          <w:b/>
          <w:bCs/>
          <w:sz w:val="28"/>
          <w:szCs w:val="28"/>
        </w:rPr>
      </w:pPr>
    </w:p>
    <w:p w14:paraId="1DCD49F2" w14:textId="77777777" w:rsidR="00360E58" w:rsidRDefault="00360E58" w:rsidP="00360E58">
      <w:pPr>
        <w:spacing w:after="0" w:line="240" w:lineRule="auto"/>
        <w:jc w:val="both"/>
        <w:rPr>
          <w:rFonts w:ascii="Times New Roman" w:hAnsi="Times New Roman"/>
          <w:b/>
          <w:bCs/>
          <w:sz w:val="28"/>
          <w:szCs w:val="28"/>
        </w:rPr>
      </w:pPr>
    </w:p>
    <w:p w14:paraId="679A969D" w14:textId="77777777" w:rsidR="00360E58" w:rsidRDefault="00360E58" w:rsidP="00360E58">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3090ECBD" w14:textId="77777777" w:rsidR="00360E58" w:rsidRDefault="00360E58" w:rsidP="00360E58">
      <w:pPr>
        <w:spacing w:after="0" w:line="240" w:lineRule="auto"/>
        <w:jc w:val="both"/>
        <w:rPr>
          <w:rFonts w:ascii="Times New Roman" w:hAnsi="Times New Roman"/>
          <w:b/>
          <w:bCs/>
          <w:sz w:val="28"/>
          <w:szCs w:val="28"/>
        </w:rPr>
      </w:pPr>
    </w:p>
    <w:p w14:paraId="42D6D11F" w14:textId="77777777" w:rsidR="00360E58" w:rsidRDefault="00360E58" w:rsidP="00360E58">
      <w:pPr>
        <w:spacing w:after="0" w:line="240" w:lineRule="auto"/>
        <w:jc w:val="both"/>
        <w:rPr>
          <w:rFonts w:ascii="Times New Roman" w:hAnsi="Times New Roman"/>
          <w:sz w:val="28"/>
          <w:szCs w:val="28"/>
        </w:rPr>
      </w:pPr>
      <w:r>
        <w:rPr>
          <w:rFonts w:ascii="Times New Roman" w:hAnsi="Times New Roman"/>
          <w:sz w:val="28"/>
          <w:szCs w:val="28"/>
        </w:rPr>
        <w:t xml:space="preserve">     Meziměsíčně spotřebitelské ceny v únoru vzrostly o 0,3 %. Vývoj cen v oddíle doprava byl ovlivněn především růstem cen pohonných hmot a olejů o 4,3 %. V oddíle rekreace a kultura byly vyšší ceny dovolených s komplexními službami o 6,0 % a ceny rekreačních a kulturních služeb o 0,6 %. Z potravin se zvýšily především ceny brambor o 10,8 %, vajec o 7,1 % a sýrů a tvarohů o 1,5 %. Na meziměsíční snižování celkové cenové hladiny v únoru působily především ceny v oddíle alkoholické nápoje, tabák, kde klesly ceny vína o 3,7 % a lihovin o 2,8 %. V oddíle potraviny a nealkoholické nápoje byly nižší ceny drůbežího masa o 31 %, másla o 6,1 % a polotučného trvanlivého mléka o 4,1 %.</w:t>
      </w:r>
    </w:p>
    <w:p w14:paraId="46217085" w14:textId="77777777" w:rsidR="00360E58" w:rsidRDefault="00360E58" w:rsidP="00360E58">
      <w:pPr>
        <w:spacing w:after="0" w:line="240" w:lineRule="auto"/>
        <w:jc w:val="both"/>
        <w:rPr>
          <w:rFonts w:ascii="Times New Roman" w:hAnsi="Times New Roman"/>
          <w:sz w:val="28"/>
          <w:szCs w:val="28"/>
        </w:rPr>
      </w:pPr>
    </w:p>
    <w:p w14:paraId="0BE68B7E" w14:textId="77777777" w:rsidR="00360E58" w:rsidRDefault="00360E58" w:rsidP="00360E58">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zůstaly na úrovni měsíce ledna a ceny služeb vzrostly o 0,7 %.</w:t>
      </w:r>
    </w:p>
    <w:p w14:paraId="268206D7" w14:textId="77777777" w:rsidR="00360E58" w:rsidRDefault="00360E58" w:rsidP="00360E58">
      <w:pPr>
        <w:spacing w:after="0" w:line="240" w:lineRule="auto"/>
        <w:jc w:val="both"/>
        <w:rPr>
          <w:rFonts w:ascii="Times New Roman" w:hAnsi="Times New Roman"/>
          <w:sz w:val="28"/>
          <w:szCs w:val="28"/>
        </w:rPr>
      </w:pPr>
    </w:p>
    <w:p w14:paraId="654D2412" w14:textId="77777777" w:rsidR="00360E58" w:rsidRDefault="00360E58" w:rsidP="00360E58">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„Na vývoj spotřebitelských cen měly v únoru výrazný vliv ceny pohonných hmot. Ty se po několikaměsíčním poklesu vrátily k růstu. Nafta se v únoru na čerpacích stanicích v průměru prodávala za zhruba 38,10 Kč/l a benzín Natural 95 za téměř 37,80 Kč/l,“ </w:t>
      </w:r>
      <w:r>
        <w:rPr>
          <w:rFonts w:ascii="Times New Roman" w:hAnsi="Times New Roman"/>
          <w:sz w:val="28"/>
          <w:szCs w:val="28"/>
        </w:rPr>
        <w:t>uvedla Pavla Šedivá, vedoucí oddělení statistiky spotřebitelských cen ČSÚ.</w:t>
      </w:r>
    </w:p>
    <w:p w14:paraId="5B6DA8B2" w14:textId="77777777" w:rsidR="00360E58" w:rsidRDefault="00360E58" w:rsidP="00360E58">
      <w:pPr>
        <w:spacing w:after="0" w:line="240" w:lineRule="auto"/>
        <w:jc w:val="both"/>
        <w:rPr>
          <w:rFonts w:ascii="Times New Roman" w:hAnsi="Times New Roman"/>
          <w:sz w:val="28"/>
          <w:szCs w:val="28"/>
        </w:rPr>
      </w:pPr>
    </w:p>
    <w:p w14:paraId="18ED8C8F" w14:textId="77777777" w:rsidR="00360E58" w:rsidRDefault="00360E58" w:rsidP="00360E58">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6C35FFE5" w14:textId="77777777" w:rsidR="00360E58" w:rsidRDefault="00360E58" w:rsidP="00360E58">
      <w:pPr>
        <w:spacing w:after="0" w:line="240" w:lineRule="auto"/>
        <w:jc w:val="both"/>
        <w:rPr>
          <w:rFonts w:ascii="Times New Roman" w:hAnsi="Times New Roman"/>
          <w:b/>
          <w:bCs/>
          <w:sz w:val="28"/>
          <w:szCs w:val="28"/>
        </w:rPr>
      </w:pPr>
    </w:p>
    <w:p w14:paraId="6EA6EC00" w14:textId="77777777" w:rsidR="00360E58" w:rsidRDefault="00360E58" w:rsidP="00360E58">
      <w:pPr>
        <w:spacing w:after="0" w:line="240" w:lineRule="auto"/>
        <w:jc w:val="both"/>
      </w:pPr>
      <w:r>
        <w:rPr>
          <w:rFonts w:ascii="Times New Roman" w:hAnsi="Times New Roman"/>
          <w:sz w:val="28"/>
          <w:szCs w:val="28"/>
        </w:rPr>
        <w:t xml:space="preserve">     Meziročně spotřebitelské ceny v únoru vzrostly o 2,0 %, což bylo o </w:t>
      </w:r>
      <w:proofErr w:type="gramStart"/>
      <w:r>
        <w:rPr>
          <w:rFonts w:ascii="Times New Roman" w:hAnsi="Times New Roman"/>
          <w:sz w:val="28"/>
          <w:szCs w:val="28"/>
        </w:rPr>
        <w:t>0,3 procentního</w:t>
      </w:r>
      <w:proofErr w:type="gramEnd"/>
      <w:r>
        <w:rPr>
          <w:rFonts w:ascii="Times New Roman" w:hAnsi="Times New Roman"/>
          <w:sz w:val="28"/>
          <w:szCs w:val="28"/>
        </w:rPr>
        <w:t xml:space="preserve"> bodu méně než v lednu.</w:t>
      </w:r>
      <w:r>
        <w:rPr>
          <w:rFonts w:ascii="Times New Roman" w:hAnsi="Times New Roman"/>
          <w:b/>
          <w:bCs/>
          <w:sz w:val="28"/>
          <w:szCs w:val="28"/>
        </w:rPr>
        <w:t xml:space="preserve"> Zpomalení</w:t>
      </w:r>
      <w:r>
        <w:rPr>
          <w:rFonts w:ascii="Times New Roman" w:hAnsi="Times New Roman"/>
          <w:sz w:val="28"/>
          <w:szCs w:val="28"/>
        </w:rPr>
        <w:t xml:space="preserve"> meziročního cenového růstu bylo ovlivněno především cenami v oddíle potraviny a nealkoholické nápoje a v oddíle alkoholické nápoje, tabák. V oddíle potraviny a nealkoholické nápoje došlo k prohloubení cenového poklesu, a to především díky cenám zeleniny. Ty přešly z lednového růstu o 13,3 % v pokles o 0,1 % v únoru. V oddíle alkoholické nápoje, tabák zpomalil růst cen lihovin na 2,4 % (v lednu růstu o 3,4 %), vína na 1,4 % (v lednu růst o 5,0 %), piva na 2,8 % (v lednu růst o 4,0 %) a tabákových výrobků na 5,5 % (v lednu růst o 6,9 %).</w:t>
      </w:r>
    </w:p>
    <w:p w14:paraId="14B8A6ED" w14:textId="77777777" w:rsidR="00360E58" w:rsidRDefault="00360E58" w:rsidP="00360E58">
      <w:pPr>
        <w:spacing w:after="0" w:line="240" w:lineRule="auto"/>
        <w:jc w:val="both"/>
        <w:rPr>
          <w:rFonts w:ascii="Times New Roman" w:hAnsi="Times New Roman"/>
          <w:sz w:val="28"/>
          <w:szCs w:val="28"/>
        </w:rPr>
      </w:pPr>
    </w:p>
    <w:p w14:paraId="0AE88D5F" w14:textId="77777777" w:rsidR="00360E58" w:rsidRDefault="00360E58" w:rsidP="00360E58">
      <w:pPr>
        <w:spacing w:after="0" w:line="240" w:lineRule="auto"/>
        <w:jc w:val="both"/>
      </w:pPr>
      <w:r>
        <w:rPr>
          <w:rFonts w:ascii="Times New Roman" w:hAnsi="Times New Roman"/>
          <w:sz w:val="28"/>
          <w:szCs w:val="28"/>
        </w:rPr>
        <w:lastRenderedPageBreak/>
        <w:t xml:space="preserve">     Na meziroční </w:t>
      </w:r>
      <w:r>
        <w:rPr>
          <w:rFonts w:ascii="Times New Roman" w:hAnsi="Times New Roman"/>
          <w:b/>
          <w:bCs/>
          <w:sz w:val="28"/>
          <w:szCs w:val="28"/>
        </w:rPr>
        <w:t>růst cenové hladiny</w:t>
      </w:r>
      <w:r>
        <w:rPr>
          <w:rFonts w:ascii="Times New Roman" w:hAnsi="Times New Roman"/>
          <w:sz w:val="28"/>
          <w:szCs w:val="28"/>
        </w:rPr>
        <w:t xml:space="preserve"> měly v únoru největší vliv ceny v oddíle bydlení, kde vzrostly ceny nájemného z bytu o 6,8 %, výrobků a služeb pro běžnou údržbu bytu o 4,8 %, vodného o 10,9 %, stočného o 10,5 %, elektřiny o 13,1 % a tepla a teplé vody o 3,5 %. Ceny zemního plynu meziročně klesly o 5,5 % a tuhých paliv o 3,7 %. Další v pořadí vlivu byly ceny v oddíle stravování a ubytování, kde byly vyšší ceny stravovacích služeb o 8,7 % a ubytovacích služeb o 9,7 %. V oddíle rekreace a kultura vzrostly zejména ceny rekreačních a kulturních služeb o 6,7 % a dovolených s komplexními službami o 3,7 %. V oddíle alkoholické nápoje, tabák se ceny zvýšily o 4,0 %. K meziročnímu snížení celkové cenové hladiny v únoru přispěly především ceny v oddíle potraviny a nealkoholické nápoje, kde klesly zejména ceny mouky o 22,8 %, drůbežího masa o 16,4 %, polotučného trvanlivého mléka o 23,4 %, vajec o 30,7 % a cukru o 21,1 %.</w:t>
      </w:r>
    </w:p>
    <w:p w14:paraId="16841CA1" w14:textId="77777777" w:rsidR="00360E58" w:rsidRDefault="00360E58" w:rsidP="00360E58">
      <w:pPr>
        <w:spacing w:after="0" w:line="240" w:lineRule="auto"/>
        <w:jc w:val="both"/>
        <w:rPr>
          <w:rFonts w:ascii="Times New Roman" w:hAnsi="Times New Roman"/>
          <w:sz w:val="28"/>
          <w:szCs w:val="28"/>
        </w:rPr>
      </w:pPr>
    </w:p>
    <w:p w14:paraId="654AF8EB" w14:textId="77777777" w:rsidR="00360E58" w:rsidRDefault="00360E58" w:rsidP="00360E58">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meziročně vzrostly o 1,0 % (v lednu o 0,4 %). Úhrnný index spotřebitelských cen bez započtení nákladů vlastnického bydlení byl 102,1 %.</w:t>
      </w:r>
    </w:p>
    <w:p w14:paraId="083C4490" w14:textId="77777777" w:rsidR="00360E58" w:rsidRDefault="00360E58" w:rsidP="00360E58">
      <w:pPr>
        <w:spacing w:after="0" w:line="240" w:lineRule="auto"/>
        <w:jc w:val="both"/>
        <w:rPr>
          <w:rFonts w:ascii="Times New Roman" w:hAnsi="Times New Roman"/>
          <w:sz w:val="28"/>
          <w:szCs w:val="28"/>
        </w:rPr>
      </w:pPr>
    </w:p>
    <w:p w14:paraId="0B1EFF17" w14:textId="77777777" w:rsidR="00360E58" w:rsidRDefault="00360E58" w:rsidP="00360E58">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0,2 % a ceny služeb o 5,2 %.</w:t>
      </w:r>
    </w:p>
    <w:p w14:paraId="3F2CC05D" w14:textId="77777777" w:rsidR="00360E58" w:rsidRDefault="00360E58" w:rsidP="00360E58">
      <w:pPr>
        <w:spacing w:after="0" w:line="240" w:lineRule="auto"/>
        <w:jc w:val="both"/>
        <w:rPr>
          <w:rFonts w:ascii="Times New Roman" w:hAnsi="Times New Roman"/>
          <w:sz w:val="28"/>
          <w:szCs w:val="28"/>
        </w:rPr>
      </w:pPr>
    </w:p>
    <w:p w14:paraId="32DC93AA" w14:textId="77777777" w:rsidR="00360E58" w:rsidRDefault="00360E58" w:rsidP="00360E58">
      <w:pPr>
        <w:spacing w:after="0" w:line="240" w:lineRule="auto"/>
        <w:jc w:val="both"/>
      </w:pPr>
      <w:r>
        <w:rPr>
          <w:rFonts w:ascii="Times New Roman" w:hAnsi="Times New Roman"/>
          <w:sz w:val="28"/>
          <w:szCs w:val="28"/>
        </w:rPr>
        <w:t xml:space="preserve">     </w:t>
      </w:r>
      <w:r>
        <w:rPr>
          <w:rFonts w:ascii="Times New Roman" w:hAnsi="Times New Roman"/>
          <w:b/>
          <w:bCs/>
          <w:sz w:val="28"/>
          <w:szCs w:val="28"/>
        </w:rPr>
        <w:t>Míra inflace</w:t>
      </w:r>
      <w:r>
        <w:rPr>
          <w:rFonts w:ascii="Times New Roman" w:hAnsi="Times New Roman"/>
          <w:sz w:val="28"/>
          <w:szCs w:val="28"/>
        </w:rPr>
        <w:t xml:space="preserve"> vyjádřená přírůstkem průměrného indexu spotřebitelských cen za posledních 12 měsíců proti průměru předchozích 12 měsíců byla v únoru 8,2 % (v lednu 9,4 %).</w:t>
      </w:r>
    </w:p>
    <w:p w14:paraId="5319BF77" w14:textId="77777777" w:rsidR="00360E58" w:rsidRDefault="00360E58" w:rsidP="00360E58">
      <w:pPr>
        <w:spacing w:after="0" w:line="240" w:lineRule="auto"/>
        <w:jc w:val="both"/>
        <w:rPr>
          <w:rFonts w:ascii="Times New Roman" w:hAnsi="Times New Roman"/>
          <w:sz w:val="28"/>
          <w:szCs w:val="28"/>
        </w:rPr>
      </w:pPr>
    </w:p>
    <w:p w14:paraId="1DD328DA" w14:textId="77777777" w:rsidR="00360E58" w:rsidRDefault="00360E58" w:rsidP="00360E58">
      <w:pPr>
        <w:spacing w:after="0" w:line="240" w:lineRule="auto"/>
        <w:jc w:val="both"/>
        <w:rPr>
          <w:rFonts w:ascii="Times New Roman" w:hAnsi="Times New Roman"/>
          <w:sz w:val="28"/>
          <w:szCs w:val="28"/>
        </w:rPr>
      </w:pPr>
    </w:p>
    <w:p w14:paraId="48D2E6E5" w14:textId="77777777" w:rsidR="00360E58" w:rsidRDefault="00360E58" w:rsidP="00360E58">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5DF0C5C4" w14:textId="77777777" w:rsidR="00360E58" w:rsidRDefault="00360E58" w:rsidP="00360E58">
      <w:pPr>
        <w:spacing w:after="0" w:line="240" w:lineRule="auto"/>
        <w:jc w:val="both"/>
        <w:rPr>
          <w:rFonts w:ascii="Times New Roman" w:hAnsi="Times New Roman"/>
          <w:b/>
          <w:bCs/>
          <w:sz w:val="28"/>
          <w:szCs w:val="28"/>
        </w:rPr>
      </w:pPr>
    </w:p>
    <w:p w14:paraId="78DFE397" w14:textId="77777777" w:rsidR="00360E58" w:rsidRDefault="00360E58" w:rsidP="00360E58">
      <w:pPr>
        <w:spacing w:after="0" w:line="240" w:lineRule="auto"/>
        <w:jc w:val="both"/>
      </w:pPr>
      <w:r>
        <w:rPr>
          <w:rFonts w:ascii="Times New Roman" w:hAnsi="Times New Roman"/>
          <w:sz w:val="28"/>
          <w:szCs w:val="28"/>
        </w:rPr>
        <w:t xml:space="preserve">     Podle předběžných výpočtů vzrostl </w:t>
      </w:r>
      <w:r>
        <w:rPr>
          <w:rFonts w:ascii="Times New Roman" w:hAnsi="Times New Roman"/>
          <w:b/>
          <w:bCs/>
          <w:sz w:val="28"/>
          <w:szCs w:val="28"/>
        </w:rPr>
        <w:t>v únoru HICP v Česku meziměsíčně o 0,3 % a meziročně o 2,2 %</w:t>
      </w:r>
      <w:r>
        <w:rPr>
          <w:rFonts w:ascii="Times New Roman" w:hAnsi="Times New Roman"/>
          <w:sz w:val="28"/>
          <w:szCs w:val="28"/>
        </w:rPr>
        <w:t xml:space="preserve"> (v lednu o 2,7 %).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v únoru 2024 za Eurozónu 2,6 % </w:t>
      </w:r>
      <w:r>
        <w:rPr>
          <w:rFonts w:ascii="Times New Roman" w:hAnsi="Times New Roman"/>
          <w:sz w:val="28"/>
          <w:szCs w:val="28"/>
        </w:rPr>
        <w:t xml:space="preserve">(v lednu 2,8 %), v Německu 2,7 % a na Slovensku 3,7 %. Nejvyšší byla v únoru v Chorvatsku (4,8 %) a nejnižší v Lotyšsku (0,7 %).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meziměsíční změna HICP 27 členských zemí EU v lednu 3,1 %,</w:t>
      </w:r>
      <w:r>
        <w:rPr>
          <w:rFonts w:ascii="Times New Roman" w:hAnsi="Times New Roman"/>
          <w:sz w:val="28"/>
          <w:szCs w:val="28"/>
        </w:rPr>
        <w:t xml:space="preserve"> což bylo o </w:t>
      </w:r>
      <w:proofErr w:type="gramStart"/>
      <w:r>
        <w:rPr>
          <w:rFonts w:ascii="Times New Roman" w:hAnsi="Times New Roman"/>
          <w:sz w:val="28"/>
          <w:szCs w:val="28"/>
        </w:rPr>
        <w:t>0,3 procentního</w:t>
      </w:r>
      <w:proofErr w:type="gramEnd"/>
      <w:r>
        <w:rPr>
          <w:rFonts w:ascii="Times New Roman" w:hAnsi="Times New Roman"/>
          <w:sz w:val="28"/>
          <w:szCs w:val="28"/>
        </w:rPr>
        <w:t xml:space="preserve"> bodu méně než v prosinci. Nejvyšší byla v lednu v Rumunsku (7,3 %) a nejnižší v Dánsku a v Itálii (shodně 0,9 %).</w:t>
      </w:r>
    </w:p>
    <w:p w14:paraId="402B0D91" w14:textId="77777777" w:rsidR="00360E58" w:rsidRDefault="00360E58" w:rsidP="00360E58">
      <w:pPr>
        <w:spacing w:after="0" w:line="240" w:lineRule="auto"/>
        <w:jc w:val="both"/>
        <w:rPr>
          <w:rFonts w:ascii="Times New Roman" w:hAnsi="Times New Roman"/>
          <w:sz w:val="28"/>
          <w:szCs w:val="28"/>
        </w:rPr>
      </w:pPr>
    </w:p>
    <w:p w14:paraId="4EB45B4D" w14:textId="77777777" w:rsidR="00360E58" w:rsidRDefault="00360E58" w:rsidP="00360E58">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781F7AD3" w14:textId="77777777" w:rsidR="00360E58" w:rsidRDefault="00360E58" w:rsidP="00360E58">
      <w:pPr>
        <w:spacing w:after="0" w:line="240" w:lineRule="auto"/>
        <w:jc w:val="both"/>
        <w:rPr>
          <w:rFonts w:ascii="Times New Roman" w:hAnsi="Times New Roman"/>
          <w:sz w:val="28"/>
          <w:szCs w:val="28"/>
        </w:rPr>
      </w:pPr>
    </w:p>
    <w:p w14:paraId="6AB7F965" w14:textId="77777777" w:rsidR="00360E58" w:rsidRDefault="00360E58" w:rsidP="00360E58">
      <w:pPr>
        <w:spacing w:after="0" w:line="240" w:lineRule="auto"/>
        <w:jc w:val="both"/>
        <w:rPr>
          <w:rFonts w:ascii="Times New Roman" w:hAnsi="Times New Roman"/>
          <w:sz w:val="28"/>
          <w:szCs w:val="28"/>
        </w:rPr>
      </w:pPr>
    </w:p>
    <w:p w14:paraId="2EE78490" w14:textId="77777777" w:rsidR="00360E58" w:rsidRDefault="00360E58" w:rsidP="00360E58">
      <w:pPr>
        <w:spacing w:after="0" w:line="240" w:lineRule="auto"/>
        <w:jc w:val="both"/>
        <w:rPr>
          <w:rFonts w:ascii="Times New Roman" w:hAnsi="Times New Roman"/>
          <w:sz w:val="28"/>
          <w:szCs w:val="28"/>
        </w:rPr>
      </w:pPr>
    </w:p>
    <w:p w14:paraId="02D55F3C" w14:textId="77777777" w:rsidR="00360E58" w:rsidRDefault="00360E58" w:rsidP="00360E58">
      <w:pPr>
        <w:spacing w:after="0" w:line="240" w:lineRule="auto"/>
        <w:jc w:val="both"/>
        <w:rPr>
          <w:rFonts w:ascii="Times New Roman" w:hAnsi="Times New Roman"/>
          <w:sz w:val="28"/>
          <w:szCs w:val="28"/>
        </w:rPr>
      </w:pPr>
    </w:p>
    <w:p w14:paraId="4EB328E2" w14:textId="77777777" w:rsidR="00360E58" w:rsidRDefault="00360E58" w:rsidP="00360E58">
      <w:pPr>
        <w:spacing w:after="0" w:line="240" w:lineRule="auto"/>
        <w:jc w:val="both"/>
        <w:rPr>
          <w:rFonts w:ascii="Times New Roman" w:hAnsi="Times New Roman"/>
          <w:sz w:val="28"/>
          <w:szCs w:val="28"/>
        </w:rPr>
      </w:pPr>
    </w:p>
    <w:p w14:paraId="4A3446C3" w14:textId="77777777" w:rsidR="00360E58" w:rsidRDefault="00360E58" w:rsidP="00360E58">
      <w:pPr>
        <w:spacing w:after="0" w:line="240" w:lineRule="auto"/>
        <w:jc w:val="both"/>
        <w:rPr>
          <w:rFonts w:ascii="Times New Roman" w:hAnsi="Times New Roman"/>
          <w:sz w:val="28"/>
          <w:szCs w:val="28"/>
        </w:rPr>
      </w:pPr>
    </w:p>
    <w:p w14:paraId="2DC37CDE" w14:textId="77777777" w:rsidR="00360E58" w:rsidRDefault="00360E58" w:rsidP="00360E58">
      <w:pPr>
        <w:spacing w:after="0" w:line="240" w:lineRule="auto"/>
        <w:jc w:val="both"/>
        <w:rPr>
          <w:rFonts w:ascii="Times New Roman" w:hAnsi="Times New Roman"/>
          <w:sz w:val="28"/>
          <w:szCs w:val="28"/>
        </w:rPr>
      </w:pPr>
    </w:p>
    <w:p w14:paraId="528B7D75" w14:textId="77777777" w:rsidR="00360E58" w:rsidRDefault="00360E58" w:rsidP="00360E58">
      <w:pPr>
        <w:spacing w:after="0" w:line="240" w:lineRule="auto"/>
        <w:jc w:val="both"/>
        <w:rPr>
          <w:rFonts w:ascii="Times New Roman" w:hAnsi="Times New Roman"/>
          <w:sz w:val="28"/>
          <w:szCs w:val="28"/>
        </w:rPr>
      </w:pPr>
    </w:p>
    <w:p w14:paraId="4C58CA72" w14:textId="77777777" w:rsidR="00360E58" w:rsidRDefault="00360E58" w:rsidP="00360E58">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055B4232" w14:textId="77777777" w:rsidR="00360E58" w:rsidRDefault="00360E58" w:rsidP="00360E58">
      <w:pPr>
        <w:spacing w:after="0" w:line="240" w:lineRule="auto"/>
        <w:jc w:val="both"/>
        <w:rPr>
          <w:rFonts w:ascii="Times New Roman" w:hAnsi="Times New Roman"/>
          <w:b/>
          <w:bCs/>
          <w:sz w:val="24"/>
          <w:szCs w:val="24"/>
        </w:rPr>
      </w:pPr>
    </w:p>
    <w:p w14:paraId="19073648" w14:textId="77777777" w:rsidR="00360E58" w:rsidRDefault="00360E58" w:rsidP="00360E58">
      <w:pPr>
        <w:spacing w:after="0" w:line="240" w:lineRule="auto"/>
        <w:jc w:val="both"/>
        <w:rPr>
          <w:rFonts w:ascii="Times New Roman" w:hAnsi="Times New Roman"/>
          <w:b/>
          <w:bCs/>
          <w:sz w:val="24"/>
          <w:szCs w:val="24"/>
        </w:rPr>
      </w:pPr>
    </w:p>
    <w:p w14:paraId="44BA31E3" w14:textId="77777777" w:rsidR="00360E58" w:rsidRDefault="00360E58" w:rsidP="00360E58">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3618A11D"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měsíc=100                 roku=100</w:t>
      </w:r>
      <w:r>
        <w:rPr>
          <w:rFonts w:ascii="Times New Roman" w:hAnsi="Times New Roman"/>
          <w:b/>
          <w:bCs/>
          <w:sz w:val="24"/>
          <w:szCs w:val="24"/>
        </w:rPr>
        <w:tab/>
      </w:r>
      <w:r>
        <w:rPr>
          <w:rFonts w:ascii="Times New Roman" w:hAnsi="Times New Roman"/>
          <w:b/>
          <w:bCs/>
          <w:sz w:val="24"/>
          <w:szCs w:val="24"/>
        </w:rPr>
        <w:tab/>
        <w:t>inflace</w:t>
      </w:r>
    </w:p>
    <w:p w14:paraId="69E9B298"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12/23</w:t>
      </w:r>
      <w:r>
        <w:rPr>
          <w:rFonts w:ascii="Times New Roman" w:hAnsi="Times New Roman"/>
          <w:b/>
          <w:bCs/>
          <w:sz w:val="24"/>
          <w:szCs w:val="24"/>
        </w:rPr>
        <w:tab/>
        <w:t>01/24</w:t>
      </w:r>
      <w:r>
        <w:rPr>
          <w:rFonts w:ascii="Times New Roman" w:hAnsi="Times New Roman"/>
          <w:b/>
          <w:bCs/>
          <w:sz w:val="24"/>
          <w:szCs w:val="24"/>
        </w:rPr>
        <w:tab/>
        <w:t>02/24</w:t>
      </w:r>
      <w:r>
        <w:rPr>
          <w:rFonts w:ascii="Times New Roman" w:hAnsi="Times New Roman"/>
          <w:b/>
          <w:bCs/>
          <w:sz w:val="24"/>
          <w:szCs w:val="24"/>
        </w:rPr>
        <w:tab/>
      </w:r>
    </w:p>
    <w:p w14:paraId="457561FC"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433CE88C"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100,3</w:t>
      </w:r>
      <w:r>
        <w:rPr>
          <w:rFonts w:ascii="Times New Roman" w:hAnsi="Times New Roman"/>
          <w:b/>
          <w:bCs/>
          <w:sz w:val="24"/>
          <w:szCs w:val="24"/>
        </w:rPr>
        <w:tab/>
        <w:t>106,9</w:t>
      </w:r>
      <w:r>
        <w:rPr>
          <w:rFonts w:ascii="Times New Roman" w:hAnsi="Times New Roman"/>
          <w:b/>
          <w:bCs/>
          <w:sz w:val="24"/>
          <w:szCs w:val="24"/>
        </w:rPr>
        <w:tab/>
        <w:t>102,3</w:t>
      </w:r>
      <w:r>
        <w:rPr>
          <w:rFonts w:ascii="Times New Roman" w:hAnsi="Times New Roman"/>
          <w:b/>
          <w:bCs/>
          <w:sz w:val="24"/>
          <w:szCs w:val="24"/>
        </w:rPr>
        <w:tab/>
        <w:t>102,0</w:t>
      </w:r>
      <w:r>
        <w:rPr>
          <w:rFonts w:ascii="Times New Roman" w:hAnsi="Times New Roman"/>
          <w:b/>
          <w:bCs/>
          <w:sz w:val="24"/>
          <w:szCs w:val="24"/>
        </w:rPr>
        <w:tab/>
        <w:t>108,2</w:t>
      </w:r>
    </w:p>
    <w:p w14:paraId="12B22132"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56B048F0"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,7</w:t>
      </w:r>
      <w:r>
        <w:rPr>
          <w:rFonts w:ascii="Times New Roman" w:hAnsi="Times New Roman"/>
          <w:sz w:val="24"/>
          <w:szCs w:val="24"/>
        </w:rPr>
        <w:tab/>
        <w:t xml:space="preserve">  99,7</w:t>
      </w:r>
      <w:r>
        <w:rPr>
          <w:rFonts w:ascii="Times New Roman" w:hAnsi="Times New Roman"/>
          <w:sz w:val="24"/>
          <w:szCs w:val="24"/>
        </w:rPr>
        <w:tab/>
        <w:t xml:space="preserve">  96,1</w:t>
      </w:r>
      <w:r>
        <w:rPr>
          <w:rFonts w:ascii="Times New Roman" w:hAnsi="Times New Roman"/>
          <w:sz w:val="24"/>
          <w:szCs w:val="24"/>
        </w:rPr>
        <w:tab/>
        <w:t xml:space="preserve">  95,2</w:t>
      </w:r>
      <w:r>
        <w:rPr>
          <w:rFonts w:ascii="Times New Roman" w:hAnsi="Times New Roman"/>
          <w:sz w:val="24"/>
          <w:szCs w:val="24"/>
        </w:rPr>
        <w:tab/>
        <w:t>106,8</w:t>
      </w:r>
    </w:p>
    <w:p w14:paraId="43EB0DDB"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,0</w:t>
      </w:r>
      <w:r>
        <w:rPr>
          <w:rFonts w:ascii="Times New Roman" w:hAnsi="Times New Roman"/>
          <w:sz w:val="24"/>
          <w:szCs w:val="24"/>
        </w:rPr>
        <w:tab/>
        <w:t>105,7</w:t>
      </w:r>
      <w:r>
        <w:rPr>
          <w:rFonts w:ascii="Times New Roman" w:hAnsi="Times New Roman"/>
          <w:sz w:val="24"/>
          <w:szCs w:val="24"/>
        </w:rPr>
        <w:tab/>
        <w:t>105,8</w:t>
      </w:r>
      <w:r>
        <w:rPr>
          <w:rFonts w:ascii="Times New Roman" w:hAnsi="Times New Roman"/>
          <w:sz w:val="24"/>
          <w:szCs w:val="24"/>
        </w:rPr>
        <w:tab/>
        <w:t>104,0</w:t>
      </w:r>
      <w:r>
        <w:rPr>
          <w:rFonts w:ascii="Times New Roman" w:hAnsi="Times New Roman"/>
          <w:sz w:val="24"/>
          <w:szCs w:val="24"/>
        </w:rPr>
        <w:tab/>
        <w:t>106,2</w:t>
      </w:r>
    </w:p>
    <w:p w14:paraId="2B7F6F44"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,7</w:t>
      </w:r>
      <w:r>
        <w:rPr>
          <w:rFonts w:ascii="Times New Roman" w:hAnsi="Times New Roman"/>
          <w:sz w:val="24"/>
          <w:szCs w:val="24"/>
        </w:rPr>
        <w:tab/>
        <w:t>106,1</w:t>
      </w:r>
      <w:r>
        <w:rPr>
          <w:rFonts w:ascii="Times New Roman" w:hAnsi="Times New Roman"/>
          <w:sz w:val="24"/>
          <w:szCs w:val="24"/>
        </w:rPr>
        <w:tab/>
        <w:t>105,9</w:t>
      </w:r>
      <w:r>
        <w:rPr>
          <w:rFonts w:ascii="Times New Roman" w:hAnsi="Times New Roman"/>
          <w:sz w:val="24"/>
          <w:szCs w:val="24"/>
        </w:rPr>
        <w:tab/>
        <w:t>105,8</w:t>
      </w:r>
      <w:r>
        <w:rPr>
          <w:rFonts w:ascii="Times New Roman" w:hAnsi="Times New Roman"/>
          <w:sz w:val="24"/>
          <w:szCs w:val="24"/>
        </w:rPr>
        <w:tab/>
        <w:t>109,5</w:t>
      </w:r>
    </w:p>
    <w:p w14:paraId="52DC3BF9"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65F5A91B"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116,8</w:t>
      </w:r>
      <w:r>
        <w:rPr>
          <w:rFonts w:ascii="Times New Roman" w:hAnsi="Times New Roman"/>
          <w:sz w:val="24"/>
          <w:szCs w:val="24"/>
        </w:rPr>
        <w:tab/>
        <w:t>103,1</w:t>
      </w:r>
      <w:r>
        <w:rPr>
          <w:rFonts w:ascii="Times New Roman" w:hAnsi="Times New Roman"/>
          <w:sz w:val="24"/>
          <w:szCs w:val="24"/>
        </w:rPr>
        <w:tab/>
        <w:t>103,4</w:t>
      </w:r>
      <w:r>
        <w:rPr>
          <w:rFonts w:ascii="Times New Roman" w:hAnsi="Times New Roman"/>
          <w:sz w:val="24"/>
          <w:szCs w:val="24"/>
        </w:rPr>
        <w:tab/>
        <w:t>113,2</w:t>
      </w:r>
    </w:p>
    <w:p w14:paraId="1C654EFF"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100,5</w:t>
      </w:r>
      <w:r>
        <w:rPr>
          <w:rFonts w:ascii="Times New Roman" w:hAnsi="Times New Roman"/>
          <w:sz w:val="24"/>
          <w:szCs w:val="24"/>
        </w:rPr>
        <w:tab/>
        <w:t>102,3</w:t>
      </w:r>
      <w:r>
        <w:rPr>
          <w:rFonts w:ascii="Times New Roman" w:hAnsi="Times New Roman"/>
          <w:sz w:val="24"/>
          <w:szCs w:val="24"/>
        </w:rPr>
        <w:tab/>
        <w:t>101,4</w:t>
      </w:r>
      <w:r>
        <w:rPr>
          <w:rFonts w:ascii="Times New Roman" w:hAnsi="Times New Roman"/>
          <w:sz w:val="24"/>
          <w:szCs w:val="24"/>
        </w:rPr>
        <w:tab/>
        <w:t>100,5</w:t>
      </w:r>
      <w:r>
        <w:rPr>
          <w:rFonts w:ascii="Times New Roman" w:hAnsi="Times New Roman"/>
          <w:sz w:val="24"/>
          <w:szCs w:val="24"/>
        </w:rPr>
        <w:tab/>
        <w:t>105,6</w:t>
      </w:r>
    </w:p>
    <w:p w14:paraId="75944C79"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100,3</w:t>
      </w:r>
      <w:r>
        <w:rPr>
          <w:rFonts w:ascii="Times New Roman" w:hAnsi="Times New Roman"/>
          <w:sz w:val="24"/>
          <w:szCs w:val="24"/>
        </w:rPr>
        <w:tab/>
        <w:t>106,6</w:t>
      </w:r>
      <w:r>
        <w:rPr>
          <w:rFonts w:ascii="Times New Roman" w:hAnsi="Times New Roman"/>
          <w:sz w:val="24"/>
          <w:szCs w:val="24"/>
        </w:rPr>
        <w:tab/>
        <w:t>105,4</w:t>
      </w:r>
      <w:r>
        <w:rPr>
          <w:rFonts w:ascii="Times New Roman" w:hAnsi="Times New Roman"/>
          <w:sz w:val="24"/>
          <w:szCs w:val="24"/>
        </w:rPr>
        <w:tab/>
        <w:t>104,6</w:t>
      </w:r>
      <w:r>
        <w:rPr>
          <w:rFonts w:ascii="Times New Roman" w:hAnsi="Times New Roman"/>
          <w:sz w:val="24"/>
          <w:szCs w:val="24"/>
        </w:rPr>
        <w:tab/>
        <w:t>108,0</w:t>
      </w:r>
    </w:p>
    <w:p w14:paraId="5546B4DE"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101,7</w:t>
      </w:r>
      <w:proofErr w:type="gramStart"/>
      <w:r>
        <w:rPr>
          <w:rFonts w:ascii="Times New Roman" w:hAnsi="Times New Roman"/>
          <w:sz w:val="24"/>
          <w:szCs w:val="24"/>
        </w:rPr>
        <w:tab/>
        <w:t xml:space="preserve">  99</w:t>
      </w:r>
      <w:proofErr w:type="gramEnd"/>
      <w:r>
        <w:rPr>
          <w:rFonts w:ascii="Times New Roman" w:hAnsi="Times New Roman"/>
          <w:sz w:val="24"/>
          <w:szCs w:val="24"/>
        </w:rPr>
        <w:t>,8</w:t>
      </w:r>
      <w:r>
        <w:rPr>
          <w:rFonts w:ascii="Times New Roman" w:hAnsi="Times New Roman"/>
          <w:sz w:val="24"/>
          <w:szCs w:val="24"/>
        </w:rPr>
        <w:tab/>
        <w:t>100,4</w:t>
      </w:r>
      <w:r>
        <w:rPr>
          <w:rFonts w:ascii="Times New Roman" w:hAnsi="Times New Roman"/>
          <w:sz w:val="24"/>
          <w:szCs w:val="24"/>
        </w:rPr>
        <w:tab/>
        <w:t>101,1</w:t>
      </w:r>
      <w:r>
        <w:rPr>
          <w:rFonts w:ascii="Times New Roman" w:hAnsi="Times New Roman"/>
          <w:sz w:val="24"/>
          <w:szCs w:val="24"/>
        </w:rPr>
        <w:tab/>
        <w:t xml:space="preserve">  96,1</w:t>
      </w:r>
    </w:p>
    <w:p w14:paraId="14958CAE"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,9</w:t>
      </w:r>
      <w:r>
        <w:rPr>
          <w:rFonts w:ascii="Times New Roman" w:hAnsi="Times New Roman"/>
          <w:sz w:val="24"/>
          <w:szCs w:val="24"/>
        </w:rPr>
        <w:tab/>
        <w:t>103,6</w:t>
      </w:r>
      <w:r>
        <w:rPr>
          <w:rFonts w:ascii="Times New Roman" w:hAnsi="Times New Roman"/>
          <w:sz w:val="24"/>
          <w:szCs w:val="24"/>
        </w:rPr>
        <w:tab/>
        <w:t>103,4</w:t>
      </w:r>
      <w:r>
        <w:rPr>
          <w:rFonts w:ascii="Times New Roman" w:hAnsi="Times New Roman"/>
          <w:sz w:val="24"/>
          <w:szCs w:val="24"/>
        </w:rPr>
        <w:tab/>
        <w:t>103,1</w:t>
      </w:r>
      <w:r>
        <w:rPr>
          <w:rFonts w:ascii="Times New Roman" w:hAnsi="Times New Roman"/>
          <w:sz w:val="24"/>
          <w:szCs w:val="24"/>
        </w:rPr>
        <w:tab/>
        <w:t>103,5</w:t>
      </w:r>
    </w:p>
    <w:p w14:paraId="4842B57E"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102,0</w:t>
      </w:r>
      <w:r>
        <w:rPr>
          <w:rFonts w:ascii="Times New Roman" w:hAnsi="Times New Roman"/>
          <w:sz w:val="24"/>
          <w:szCs w:val="24"/>
        </w:rPr>
        <w:tab/>
        <w:t>106,0</w:t>
      </w:r>
      <w:r>
        <w:rPr>
          <w:rFonts w:ascii="Times New Roman" w:hAnsi="Times New Roman"/>
          <w:sz w:val="24"/>
          <w:szCs w:val="24"/>
        </w:rPr>
        <w:tab/>
        <w:t>104,8</w:t>
      </w:r>
      <w:r>
        <w:rPr>
          <w:rFonts w:ascii="Times New Roman" w:hAnsi="Times New Roman"/>
          <w:sz w:val="24"/>
          <w:szCs w:val="24"/>
        </w:rPr>
        <w:tab/>
        <w:t>104,2</w:t>
      </w:r>
      <w:r>
        <w:rPr>
          <w:rFonts w:ascii="Times New Roman" w:hAnsi="Times New Roman"/>
          <w:sz w:val="24"/>
          <w:szCs w:val="24"/>
        </w:rPr>
        <w:tab/>
        <w:t>108,9</w:t>
      </w:r>
    </w:p>
    <w:p w14:paraId="42398B26"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106,4</w:t>
      </w:r>
      <w:r>
        <w:rPr>
          <w:rFonts w:ascii="Times New Roman" w:hAnsi="Times New Roman"/>
          <w:sz w:val="24"/>
          <w:szCs w:val="24"/>
        </w:rPr>
        <w:tab/>
        <w:t>106,8</w:t>
      </w:r>
      <w:r>
        <w:rPr>
          <w:rFonts w:ascii="Times New Roman" w:hAnsi="Times New Roman"/>
          <w:sz w:val="24"/>
          <w:szCs w:val="24"/>
        </w:rPr>
        <w:tab/>
        <w:t>106,6</w:t>
      </w:r>
      <w:r>
        <w:rPr>
          <w:rFonts w:ascii="Times New Roman" w:hAnsi="Times New Roman"/>
          <w:sz w:val="24"/>
          <w:szCs w:val="24"/>
        </w:rPr>
        <w:tab/>
        <w:t>108,9</w:t>
      </w:r>
    </w:p>
    <w:p w14:paraId="349C0B9E"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100,8</w:t>
      </w:r>
      <w:r>
        <w:rPr>
          <w:rFonts w:ascii="Times New Roman" w:hAnsi="Times New Roman"/>
          <w:sz w:val="24"/>
          <w:szCs w:val="24"/>
        </w:rPr>
        <w:tab/>
        <w:t>108,5</w:t>
      </w:r>
      <w:r>
        <w:rPr>
          <w:rFonts w:ascii="Times New Roman" w:hAnsi="Times New Roman"/>
          <w:sz w:val="24"/>
          <w:szCs w:val="24"/>
        </w:rPr>
        <w:tab/>
        <w:t>108,9</w:t>
      </w:r>
      <w:r>
        <w:rPr>
          <w:rFonts w:ascii="Times New Roman" w:hAnsi="Times New Roman"/>
          <w:sz w:val="24"/>
          <w:szCs w:val="24"/>
        </w:rPr>
        <w:tab/>
        <w:t>108,8</w:t>
      </w:r>
      <w:r>
        <w:rPr>
          <w:rFonts w:ascii="Times New Roman" w:hAnsi="Times New Roman"/>
          <w:sz w:val="24"/>
          <w:szCs w:val="24"/>
        </w:rPr>
        <w:tab/>
        <w:t>112,0</w:t>
      </w:r>
    </w:p>
    <w:p w14:paraId="61768BEE" w14:textId="77777777" w:rsidR="00360E58" w:rsidRDefault="00360E58" w:rsidP="00360E5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sz w:val="24"/>
          <w:szCs w:val="24"/>
        </w:rPr>
        <w:tab/>
        <w:t>100,8</w:t>
      </w:r>
      <w:r>
        <w:rPr>
          <w:rFonts w:ascii="Times New Roman" w:hAnsi="Times New Roman"/>
          <w:sz w:val="24"/>
          <w:szCs w:val="24"/>
        </w:rPr>
        <w:tab/>
        <w:t>104,9</w:t>
      </w:r>
      <w:r>
        <w:rPr>
          <w:rFonts w:ascii="Times New Roman" w:hAnsi="Times New Roman"/>
          <w:sz w:val="24"/>
          <w:szCs w:val="24"/>
        </w:rPr>
        <w:tab/>
        <w:t>103,5</w:t>
      </w:r>
      <w:r>
        <w:rPr>
          <w:rFonts w:ascii="Times New Roman" w:hAnsi="Times New Roman"/>
          <w:sz w:val="24"/>
          <w:szCs w:val="24"/>
        </w:rPr>
        <w:tab/>
        <w:t>103,5</w:t>
      </w:r>
      <w:r>
        <w:rPr>
          <w:rFonts w:ascii="Times New Roman" w:hAnsi="Times New Roman"/>
          <w:sz w:val="24"/>
          <w:szCs w:val="24"/>
        </w:rPr>
        <w:tab/>
        <w:t>107,7</w:t>
      </w:r>
    </w:p>
    <w:p w14:paraId="1BE31A01" w14:textId="77777777" w:rsidR="00360E58" w:rsidRDefault="00360E58" w:rsidP="00360E5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2696B75" w14:textId="77777777" w:rsidR="00360E58" w:rsidRDefault="00360E58" w:rsidP="00360E5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8BA137B"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771EF66F"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45238C24"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21D374D6"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5C0F23AA"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3A2CA07B"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1591D9CF"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7B89B216"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4DCC5092"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3AA96DFF"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0954B5F1" w14:textId="77777777" w:rsidR="00E75D07" w:rsidRDefault="00E75D07" w:rsidP="00F04325">
      <w:pPr>
        <w:tabs>
          <w:tab w:val="left" w:pos="4253"/>
          <w:tab w:val="left" w:pos="5670"/>
          <w:tab w:val="left" w:pos="7088"/>
        </w:tabs>
        <w:spacing w:after="0" w:line="360" w:lineRule="auto"/>
        <w:jc w:val="both"/>
        <w:rPr>
          <w:rFonts w:ascii="Times New Roman" w:hAnsi="Times New Roman"/>
          <w:sz w:val="24"/>
          <w:szCs w:val="24"/>
        </w:rPr>
      </w:pPr>
    </w:p>
    <w:p w14:paraId="7233D6B4" w14:textId="77777777" w:rsidR="00117C86" w:rsidRDefault="00117C86" w:rsidP="00117C86">
      <w:pPr>
        <w:spacing w:after="0" w:line="240" w:lineRule="auto"/>
        <w:jc w:val="center"/>
        <w:rPr>
          <w:rFonts w:ascii="Times New Roman" w:hAnsi="Times New Roman"/>
          <w:b/>
          <w:bCs/>
          <w:sz w:val="28"/>
          <w:szCs w:val="28"/>
        </w:rPr>
      </w:pPr>
    </w:p>
    <w:p w14:paraId="49C0A310" w14:textId="77777777" w:rsidR="00117C86" w:rsidRDefault="00117C86" w:rsidP="00117C86">
      <w:pPr>
        <w:spacing w:after="0" w:line="240" w:lineRule="auto"/>
        <w:jc w:val="center"/>
        <w:rPr>
          <w:rFonts w:ascii="Times New Roman" w:hAnsi="Times New Roman"/>
          <w:b/>
          <w:bCs/>
          <w:sz w:val="28"/>
          <w:szCs w:val="28"/>
        </w:rPr>
      </w:pPr>
      <w:r>
        <w:rPr>
          <w:rFonts w:ascii="Times New Roman" w:hAnsi="Times New Roman"/>
          <w:b/>
          <w:bCs/>
          <w:sz w:val="28"/>
          <w:szCs w:val="28"/>
        </w:rPr>
        <w:t>INFLACE JE UŽ NA 2 %. CO TO UDĚLÁ S ÚVĚRY,</w:t>
      </w:r>
    </w:p>
    <w:p w14:paraId="7E3C7766" w14:textId="77777777" w:rsidR="00117C86" w:rsidRDefault="00117C86" w:rsidP="00117C86">
      <w:pPr>
        <w:spacing w:after="0" w:line="240" w:lineRule="auto"/>
        <w:jc w:val="center"/>
        <w:rPr>
          <w:rFonts w:ascii="Times New Roman" w:hAnsi="Times New Roman"/>
          <w:b/>
          <w:bCs/>
          <w:sz w:val="28"/>
          <w:szCs w:val="28"/>
        </w:rPr>
      </w:pPr>
      <w:r>
        <w:rPr>
          <w:rFonts w:ascii="Times New Roman" w:hAnsi="Times New Roman"/>
          <w:b/>
          <w:bCs/>
          <w:sz w:val="28"/>
          <w:szCs w:val="28"/>
        </w:rPr>
        <w:t>VKLADY A S REÁLNOU MZDOU?</w:t>
      </w:r>
    </w:p>
    <w:p w14:paraId="70BD750B" w14:textId="77777777" w:rsidR="00117C86" w:rsidRDefault="00117C86" w:rsidP="00117C86">
      <w:pPr>
        <w:spacing w:after="0" w:line="240" w:lineRule="auto"/>
        <w:jc w:val="center"/>
        <w:rPr>
          <w:rFonts w:ascii="Times New Roman" w:hAnsi="Times New Roman"/>
          <w:b/>
          <w:bCs/>
          <w:sz w:val="28"/>
          <w:szCs w:val="28"/>
        </w:rPr>
      </w:pPr>
    </w:p>
    <w:p w14:paraId="2F4023E7" w14:textId="77777777" w:rsidR="00117C86" w:rsidRDefault="00117C86" w:rsidP="00117C86">
      <w:pPr>
        <w:spacing w:after="0" w:line="240" w:lineRule="auto"/>
        <w:jc w:val="center"/>
        <w:rPr>
          <w:rFonts w:ascii="Times New Roman" w:hAnsi="Times New Roman"/>
          <w:b/>
          <w:bCs/>
          <w:sz w:val="28"/>
          <w:szCs w:val="28"/>
        </w:rPr>
      </w:pPr>
    </w:p>
    <w:p w14:paraId="4AAE26F7" w14:textId="77777777" w:rsidR="00117C86" w:rsidRDefault="00117C86" w:rsidP="00117C86">
      <w:pPr>
        <w:spacing w:after="0" w:line="240" w:lineRule="auto"/>
        <w:jc w:val="both"/>
        <w:rPr>
          <w:rFonts w:ascii="Times New Roman" w:hAnsi="Times New Roman"/>
          <w:b/>
          <w:bCs/>
          <w:sz w:val="28"/>
          <w:szCs w:val="28"/>
        </w:rPr>
      </w:pPr>
      <w:r>
        <w:rPr>
          <w:rFonts w:ascii="Times New Roman" w:hAnsi="Times New Roman"/>
          <w:b/>
          <w:bCs/>
          <w:sz w:val="28"/>
          <w:szCs w:val="28"/>
        </w:rPr>
        <w:t xml:space="preserve">Ačkoli se ceny stále zvyšují, tempo tohoto růstu zpomaluje. Meziměsíčně se spotřebitelské ceny zvýšily o 0,3 %, zejména kvůli vyšším cenám v oblasti dopravy a rekreace a kultury. Meziročně pak vzrostly spotřebitelské ceny v únoru o 2 %, což bylo o </w:t>
      </w:r>
      <w:proofErr w:type="gramStart"/>
      <w:r>
        <w:rPr>
          <w:rFonts w:ascii="Times New Roman" w:hAnsi="Times New Roman"/>
          <w:b/>
          <w:bCs/>
          <w:sz w:val="28"/>
          <w:szCs w:val="28"/>
        </w:rPr>
        <w:t>0,3 procentního</w:t>
      </w:r>
      <w:proofErr w:type="gramEnd"/>
      <w:r>
        <w:rPr>
          <w:rFonts w:ascii="Times New Roman" w:hAnsi="Times New Roman"/>
          <w:b/>
          <w:bCs/>
          <w:sz w:val="28"/>
          <w:szCs w:val="28"/>
        </w:rPr>
        <w:t xml:space="preserve"> bodu méně než v lednu. To ovlivnil pokles cen potravin a pomalejší růst cen alkoholu a tabáku. Meziroční inflace se tak dostala na </w:t>
      </w:r>
      <w:proofErr w:type="gramStart"/>
      <w:r>
        <w:rPr>
          <w:rFonts w:ascii="Times New Roman" w:hAnsi="Times New Roman"/>
          <w:b/>
          <w:bCs/>
          <w:sz w:val="28"/>
          <w:szCs w:val="28"/>
        </w:rPr>
        <w:t>2%ní</w:t>
      </w:r>
      <w:proofErr w:type="gramEnd"/>
      <w:r>
        <w:rPr>
          <w:rFonts w:ascii="Times New Roman" w:hAnsi="Times New Roman"/>
          <w:b/>
          <w:bCs/>
          <w:sz w:val="28"/>
          <w:szCs w:val="28"/>
        </w:rPr>
        <w:t xml:space="preserve"> inflační cíl centrální banky. </w:t>
      </w:r>
    </w:p>
    <w:p w14:paraId="1619A79A" w14:textId="77777777" w:rsidR="00117C86" w:rsidRDefault="00117C86" w:rsidP="00117C86">
      <w:pPr>
        <w:spacing w:after="0" w:line="240" w:lineRule="auto"/>
        <w:jc w:val="both"/>
        <w:rPr>
          <w:rFonts w:ascii="Times New Roman" w:hAnsi="Times New Roman"/>
          <w:b/>
          <w:bCs/>
          <w:sz w:val="28"/>
          <w:szCs w:val="28"/>
        </w:rPr>
      </w:pPr>
    </w:p>
    <w:p w14:paraId="713F7890" w14:textId="77777777" w:rsidR="00117C86" w:rsidRDefault="00117C86" w:rsidP="00117C86">
      <w:pPr>
        <w:spacing w:after="0" w:line="240" w:lineRule="auto"/>
        <w:jc w:val="both"/>
        <w:rPr>
          <w:rFonts w:ascii="Times New Roman" w:hAnsi="Times New Roman"/>
          <w:b/>
          <w:bCs/>
          <w:sz w:val="28"/>
          <w:szCs w:val="28"/>
        </w:rPr>
      </w:pPr>
    </w:p>
    <w:p w14:paraId="2B01204E" w14:textId="77777777" w:rsidR="00117C86" w:rsidRDefault="00117C86" w:rsidP="00117C86">
      <w:pPr>
        <w:spacing w:after="0" w:line="240" w:lineRule="auto"/>
        <w:jc w:val="both"/>
        <w:rPr>
          <w:rFonts w:ascii="Times New Roman" w:hAnsi="Times New Roman"/>
          <w:sz w:val="28"/>
          <w:szCs w:val="28"/>
        </w:rPr>
      </w:pPr>
      <w:r>
        <w:rPr>
          <w:rFonts w:ascii="Times New Roman" w:hAnsi="Times New Roman"/>
          <w:sz w:val="28"/>
          <w:szCs w:val="28"/>
        </w:rPr>
        <w:t xml:space="preserve">      Na vývoj spotřebitelských cen měly v únoru výrazný vliv ceny pohonných hmot. Ty se po několikaměsíčním poklesu vrátily k růstu. Nafta se v únoru na čerpacích stanicích v průměru prodávala za zhruba 38,10 Kč/l a benzín 95 za téměř 37,80 Kč/l.</w:t>
      </w:r>
    </w:p>
    <w:p w14:paraId="65410AB4" w14:textId="77777777" w:rsidR="00117C86" w:rsidRDefault="00117C86" w:rsidP="00117C86">
      <w:pPr>
        <w:spacing w:after="0" w:line="240" w:lineRule="auto"/>
        <w:jc w:val="both"/>
        <w:rPr>
          <w:rFonts w:ascii="Times New Roman" w:hAnsi="Times New Roman"/>
          <w:sz w:val="28"/>
          <w:szCs w:val="28"/>
        </w:rPr>
      </w:pPr>
    </w:p>
    <w:p w14:paraId="0B448857" w14:textId="77777777" w:rsidR="00117C86" w:rsidRDefault="00117C86" w:rsidP="00117C86">
      <w:pPr>
        <w:spacing w:after="0" w:line="240" w:lineRule="auto"/>
        <w:jc w:val="both"/>
      </w:pPr>
      <w:r>
        <w:rPr>
          <w:rFonts w:ascii="Times New Roman" w:hAnsi="Times New Roman"/>
          <w:sz w:val="28"/>
          <w:szCs w:val="28"/>
        </w:rPr>
        <w:t xml:space="preserve">     Návrat k cíli ČNB zajistily především levnější potraviny, které meziročně zlevnily už o téměř 5 %. I únorové výsledky inflace potvrzují, že inflační vlna je na ústupu. Rozhodně ale plošně neplatí, že je inflace úplně passé, upozornil Petr Dufek, hlavní ekonom Banky </w:t>
      </w:r>
      <w:proofErr w:type="spellStart"/>
      <w:r>
        <w:rPr>
          <w:rFonts w:ascii="Times New Roman" w:hAnsi="Times New Roman"/>
          <w:sz w:val="28"/>
          <w:szCs w:val="28"/>
        </w:rPr>
        <w:t>Creditas</w:t>
      </w:r>
      <w:proofErr w:type="spellEnd"/>
      <w:r>
        <w:rPr>
          <w:rFonts w:ascii="Times New Roman" w:hAnsi="Times New Roman"/>
          <w:sz w:val="28"/>
          <w:szCs w:val="28"/>
        </w:rPr>
        <w:t xml:space="preserve">, podle kterého to potvrzuje stále rychlý růst cen služeb, který přesahuje hranici 5 %, nebo třeba pokračující růst cen v oblasti stravování a ubytování. Tam například ceny stále rostou o necelých 9 %. </w:t>
      </w:r>
      <w:r>
        <w:rPr>
          <w:rFonts w:ascii="Times New Roman" w:hAnsi="Times New Roman"/>
          <w:b/>
          <w:bCs/>
          <w:sz w:val="28"/>
          <w:szCs w:val="28"/>
        </w:rPr>
        <w:t xml:space="preserve">Vypadá to tedy tak, že se inflace přestěhovala ze zboží do služeb. </w:t>
      </w:r>
    </w:p>
    <w:p w14:paraId="5F2F2920" w14:textId="77777777" w:rsidR="00117C86" w:rsidRDefault="00117C86" w:rsidP="00117C86">
      <w:pPr>
        <w:spacing w:after="0" w:line="240" w:lineRule="auto"/>
        <w:jc w:val="both"/>
        <w:rPr>
          <w:rFonts w:ascii="Times New Roman" w:hAnsi="Times New Roman"/>
          <w:b/>
          <w:bCs/>
          <w:sz w:val="28"/>
          <w:szCs w:val="28"/>
        </w:rPr>
      </w:pPr>
    </w:p>
    <w:p w14:paraId="2F49A152" w14:textId="77777777" w:rsidR="00117C86" w:rsidRDefault="00117C86" w:rsidP="00117C86">
      <w:pPr>
        <w:spacing w:after="0" w:line="240" w:lineRule="auto"/>
        <w:jc w:val="both"/>
      </w:pPr>
      <w:r>
        <w:rPr>
          <w:rFonts w:ascii="Times New Roman" w:hAnsi="Times New Roman"/>
          <w:b/>
          <w:bCs/>
          <w:sz w:val="28"/>
          <w:szCs w:val="28"/>
        </w:rPr>
        <w:t xml:space="preserve">     </w:t>
      </w:r>
      <w:r>
        <w:rPr>
          <w:rFonts w:ascii="Times New Roman" w:hAnsi="Times New Roman"/>
          <w:sz w:val="28"/>
          <w:szCs w:val="28"/>
        </w:rPr>
        <w:t>Více si stále připlácíme za bydlení, i když ceny plynu už mírně klesají. Velkou nadějí je pro domácnosti pokračující zlevňování silové elektřiny a plynu na burzách, které by se s odstupem času mělo projevit i ve fakturách. Viditelnějšího efektu zlevňování energií se však dočkáme až na přelomu roku, odhaduje Petr Dufek.</w:t>
      </w:r>
    </w:p>
    <w:p w14:paraId="36BE8175" w14:textId="77777777" w:rsidR="00117C86" w:rsidRDefault="00117C86" w:rsidP="00117C86">
      <w:pPr>
        <w:spacing w:after="0" w:line="240" w:lineRule="auto"/>
        <w:jc w:val="both"/>
        <w:rPr>
          <w:rFonts w:ascii="Times New Roman" w:hAnsi="Times New Roman"/>
          <w:sz w:val="28"/>
          <w:szCs w:val="28"/>
        </w:rPr>
      </w:pPr>
    </w:p>
    <w:p w14:paraId="457947F6" w14:textId="77777777" w:rsidR="00117C86" w:rsidRDefault="00117C86" w:rsidP="00117C86">
      <w:pPr>
        <w:spacing w:after="0" w:line="240" w:lineRule="auto"/>
        <w:jc w:val="both"/>
        <w:rPr>
          <w:rFonts w:ascii="Times New Roman" w:hAnsi="Times New Roman"/>
          <w:sz w:val="28"/>
          <w:szCs w:val="28"/>
        </w:rPr>
      </w:pPr>
      <w:r>
        <w:rPr>
          <w:rFonts w:ascii="Times New Roman" w:hAnsi="Times New Roman"/>
          <w:sz w:val="28"/>
          <w:szCs w:val="28"/>
        </w:rPr>
        <w:t xml:space="preserve">     Trend zpomalování růstu cen se podle očekávání protáhl do února, kdy se meziroční inflace snížila na dvouprocentní cíl ČNB. Takto nízkou hodnotu inflace jsme naposledy viděli před více než pěti lety, konkrétně na konci roku 2018. Cenová kolísavost v některých klíčových položkách, pozorovaná v předchozích měsících, se v únoru podstatně zmenšila. </w:t>
      </w:r>
    </w:p>
    <w:p w14:paraId="58CA75C4" w14:textId="77777777" w:rsidR="00117C86" w:rsidRDefault="00117C86" w:rsidP="00117C86">
      <w:pPr>
        <w:spacing w:after="0" w:line="240" w:lineRule="auto"/>
        <w:jc w:val="both"/>
        <w:rPr>
          <w:rFonts w:ascii="Times New Roman" w:hAnsi="Times New Roman"/>
          <w:sz w:val="28"/>
          <w:szCs w:val="28"/>
        </w:rPr>
      </w:pPr>
    </w:p>
    <w:p w14:paraId="6A14D264" w14:textId="77777777" w:rsidR="00117C86" w:rsidRDefault="00117C86" w:rsidP="00117C86">
      <w:pPr>
        <w:spacing w:after="0" w:line="240" w:lineRule="auto"/>
        <w:jc w:val="both"/>
        <w:rPr>
          <w:rFonts w:ascii="Times New Roman" w:hAnsi="Times New Roman"/>
          <w:sz w:val="28"/>
          <w:szCs w:val="28"/>
        </w:rPr>
      </w:pPr>
      <w:r>
        <w:rPr>
          <w:rFonts w:ascii="Times New Roman" w:hAnsi="Times New Roman"/>
          <w:sz w:val="28"/>
          <w:szCs w:val="28"/>
        </w:rPr>
        <w:t xml:space="preserve">     Přes citelné zpomalování inflace až k cíli ČNB inflační rizika v ekonomice přetrvávají. Mezi ně můžeme zařadit hlavně dopady nedávného oslabení koruny proti euru a dolaru, opětovného růstu cen ropy a cen mezinárodní kontejnerové přepravy či setrvačnost cen služeb.</w:t>
      </w:r>
    </w:p>
    <w:p w14:paraId="3BD83FA3" w14:textId="77777777" w:rsidR="00117C86" w:rsidRDefault="00117C86" w:rsidP="00117C86">
      <w:pPr>
        <w:spacing w:after="0" w:line="240" w:lineRule="auto"/>
        <w:jc w:val="both"/>
        <w:rPr>
          <w:rFonts w:ascii="Times New Roman" w:hAnsi="Times New Roman"/>
          <w:sz w:val="28"/>
          <w:szCs w:val="28"/>
        </w:rPr>
      </w:pPr>
      <w:r>
        <w:rPr>
          <w:rFonts w:ascii="Times New Roman" w:hAnsi="Times New Roman"/>
          <w:sz w:val="28"/>
          <w:szCs w:val="28"/>
        </w:rPr>
        <w:t xml:space="preserve">     Ekonomové odhadují, že v březnu a dalších měsících roku by se inflace měla pohybovat nad únorovou hodnotou a v závěru roku opět překročit 3 %.</w:t>
      </w:r>
    </w:p>
    <w:p w14:paraId="720E2CF9" w14:textId="77777777" w:rsidR="00117C86" w:rsidRDefault="00117C86" w:rsidP="00117C86">
      <w:pPr>
        <w:spacing w:after="0" w:line="240" w:lineRule="auto"/>
        <w:jc w:val="both"/>
        <w:rPr>
          <w:rFonts w:ascii="Times New Roman" w:hAnsi="Times New Roman"/>
          <w:sz w:val="28"/>
          <w:szCs w:val="28"/>
        </w:rPr>
      </w:pPr>
    </w:p>
    <w:p w14:paraId="24E047B7" w14:textId="77777777" w:rsidR="00117C86" w:rsidRDefault="00117C86" w:rsidP="00117C86">
      <w:pPr>
        <w:spacing w:after="0" w:line="240" w:lineRule="auto"/>
        <w:jc w:val="both"/>
      </w:pPr>
      <w:r>
        <w:rPr>
          <w:rFonts w:ascii="Times New Roman" w:hAnsi="Times New Roman"/>
          <w:sz w:val="28"/>
          <w:szCs w:val="28"/>
        </w:rPr>
        <w:lastRenderedPageBreak/>
        <w:t xml:space="preserve">     Jak celková, tak i jádrová inflace do konce roku pravděpodobně setrvají v tolerančním pásmu centrální banky. V rozmezí dvou až tří procent se bude v obou případech pohybovat i celoroční výsledek. ČNB by tak měla pokračovat se snižováním úrokových sazeb. Navzdory rychlému poklesu inflace byla komunikace bankovní rady dosud stále velmi opatrná, a to hlavně kvůli obavám o vývoj jádrové inflace. Je ale jasné, že ČNB půjde se sazbami dál dolů. </w:t>
      </w:r>
      <w:r>
        <w:rPr>
          <w:rFonts w:ascii="Times New Roman" w:hAnsi="Times New Roman"/>
          <w:b/>
          <w:bCs/>
          <w:sz w:val="28"/>
          <w:szCs w:val="28"/>
        </w:rPr>
        <w:t xml:space="preserve">Spotřebitelské úvěry pro domácnosti, provozní úvěry pro firmy a hypotéky zlevní. Vkladové produkty jako termínované vklady naopak budou ztrácet na atraktivitě, jelikož se s nižšími sazbami budou stávat méně výhodnými. </w:t>
      </w:r>
      <w:r>
        <w:rPr>
          <w:rFonts w:ascii="Times New Roman" w:hAnsi="Times New Roman"/>
          <w:sz w:val="28"/>
          <w:szCs w:val="28"/>
        </w:rPr>
        <w:t>Centrální banka může pak na svém dalším zasedání jít se sazbou dolů razantněji o půl bodu, tedy na 5,75 % a nastavený trend možná udrží i v dalších měsících.</w:t>
      </w:r>
    </w:p>
    <w:p w14:paraId="4B2C09AD" w14:textId="77777777" w:rsidR="00117C86" w:rsidRDefault="00117C86" w:rsidP="00117C86">
      <w:pPr>
        <w:spacing w:after="0" w:line="240" w:lineRule="auto"/>
        <w:jc w:val="both"/>
        <w:rPr>
          <w:rFonts w:ascii="Times New Roman" w:hAnsi="Times New Roman"/>
          <w:sz w:val="28"/>
          <w:szCs w:val="28"/>
        </w:rPr>
      </w:pPr>
    </w:p>
    <w:p w14:paraId="737C15A6" w14:textId="77777777" w:rsidR="00117C86" w:rsidRDefault="00117C86" w:rsidP="00117C86">
      <w:pPr>
        <w:spacing w:after="0" w:line="240" w:lineRule="auto"/>
        <w:jc w:val="both"/>
      </w:pPr>
      <w:r>
        <w:rPr>
          <w:rFonts w:ascii="Times New Roman" w:hAnsi="Times New Roman"/>
          <w:sz w:val="28"/>
          <w:szCs w:val="28"/>
        </w:rPr>
        <w:t xml:space="preserve">     I přes částečná rizika ekonomové očekávají, že </w:t>
      </w:r>
      <w:r>
        <w:rPr>
          <w:rFonts w:ascii="Times New Roman" w:hAnsi="Times New Roman"/>
          <w:b/>
          <w:bCs/>
          <w:sz w:val="28"/>
          <w:szCs w:val="28"/>
        </w:rPr>
        <w:t>inflace se pro letošní rok udrží pod 3 %</w:t>
      </w:r>
      <w:r>
        <w:rPr>
          <w:rFonts w:ascii="Times New Roman" w:hAnsi="Times New Roman"/>
          <w:sz w:val="28"/>
          <w:szCs w:val="28"/>
        </w:rPr>
        <w:t xml:space="preserve"> a tím pádem se velmi přiblížíme inflačnímu cíli ČNB. ČR se tak z posledního místa dostala mezi elitu, protože v současné době máme totiž nižší inflaci, než je průměr EU, Německo, Maďarsko nebo USA.</w:t>
      </w:r>
    </w:p>
    <w:p w14:paraId="7A577F68" w14:textId="77777777" w:rsidR="00117C86" w:rsidRDefault="00117C86" w:rsidP="00117C86">
      <w:pPr>
        <w:spacing w:after="0" w:line="240" w:lineRule="auto"/>
        <w:jc w:val="both"/>
        <w:rPr>
          <w:rFonts w:ascii="Times New Roman" w:hAnsi="Times New Roman"/>
          <w:sz w:val="28"/>
          <w:szCs w:val="28"/>
        </w:rPr>
      </w:pPr>
    </w:p>
    <w:p w14:paraId="09BFAD99" w14:textId="77777777" w:rsidR="00117C86" w:rsidRDefault="00117C86" w:rsidP="00117C86">
      <w:pPr>
        <w:spacing w:after="0" w:line="240" w:lineRule="auto"/>
        <w:jc w:val="both"/>
        <w:rPr>
          <w:rFonts w:ascii="Times New Roman" w:hAnsi="Times New Roman"/>
          <w:b/>
          <w:bCs/>
          <w:sz w:val="28"/>
          <w:szCs w:val="28"/>
        </w:rPr>
      </w:pPr>
      <w:r>
        <w:rPr>
          <w:rFonts w:ascii="Times New Roman" w:hAnsi="Times New Roman"/>
          <w:b/>
          <w:bCs/>
          <w:sz w:val="28"/>
          <w:szCs w:val="28"/>
        </w:rPr>
        <w:t>A co reálné mzdy?</w:t>
      </w:r>
    </w:p>
    <w:p w14:paraId="197380F4" w14:textId="77777777" w:rsidR="00117C86" w:rsidRDefault="00117C86" w:rsidP="00117C86">
      <w:pPr>
        <w:spacing w:after="0" w:line="240" w:lineRule="auto"/>
        <w:jc w:val="both"/>
        <w:rPr>
          <w:rFonts w:ascii="Times New Roman" w:hAnsi="Times New Roman"/>
          <w:b/>
          <w:bCs/>
          <w:sz w:val="28"/>
          <w:szCs w:val="28"/>
        </w:rPr>
      </w:pPr>
    </w:p>
    <w:p w14:paraId="7F26D738" w14:textId="77777777" w:rsidR="00117C86" w:rsidRDefault="00117C86" w:rsidP="00117C86">
      <w:pPr>
        <w:spacing w:after="0" w:line="240" w:lineRule="auto"/>
        <w:jc w:val="both"/>
        <w:rPr>
          <w:rFonts w:ascii="Times New Roman" w:hAnsi="Times New Roman"/>
          <w:b/>
          <w:bCs/>
          <w:sz w:val="28"/>
          <w:szCs w:val="28"/>
        </w:rPr>
      </w:pPr>
      <w:r>
        <w:rPr>
          <w:rFonts w:ascii="Times New Roman" w:hAnsi="Times New Roman"/>
          <w:b/>
          <w:bCs/>
          <w:sz w:val="28"/>
          <w:szCs w:val="28"/>
        </w:rPr>
        <w:t>Reálné mzdy klesly na úroveň roku 2017. Letos už ale mají růst.</w:t>
      </w:r>
    </w:p>
    <w:p w14:paraId="101B8398" w14:textId="77777777" w:rsidR="00117C86" w:rsidRDefault="00117C86" w:rsidP="00117C86">
      <w:pPr>
        <w:spacing w:after="0" w:line="240" w:lineRule="auto"/>
        <w:jc w:val="both"/>
        <w:rPr>
          <w:rFonts w:ascii="Times New Roman" w:hAnsi="Times New Roman"/>
          <w:b/>
          <w:bCs/>
          <w:sz w:val="28"/>
          <w:szCs w:val="28"/>
        </w:rPr>
      </w:pPr>
    </w:p>
    <w:p w14:paraId="0A9428A0" w14:textId="77777777" w:rsidR="00117C86" w:rsidRDefault="00117C86" w:rsidP="00117C86">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Průměrná nominální mzda v posledním loňském čtvrtletí vzrostla o 6,3 procenta na 46 013 korun. Při zohlednění inflace ale reálně klesla o 1,2 procenta. </w:t>
      </w:r>
      <w:r>
        <w:rPr>
          <w:rFonts w:ascii="Times New Roman" w:hAnsi="Times New Roman"/>
          <w:i/>
          <w:iCs/>
          <w:sz w:val="28"/>
          <w:szCs w:val="28"/>
        </w:rPr>
        <w:t xml:space="preserve">„Reálné mzdy se v meziročním vyjádření snížily již v devátém čtvrtletí za sebou a pro zaměstnance se jednalo o nejchudší čtvrtý kvartál od roku 2017“, </w:t>
      </w:r>
      <w:r>
        <w:rPr>
          <w:rFonts w:ascii="Times New Roman" w:hAnsi="Times New Roman"/>
          <w:sz w:val="28"/>
          <w:szCs w:val="28"/>
        </w:rPr>
        <w:t xml:space="preserve">uvedl hlavní ekonom </w:t>
      </w:r>
      <w:proofErr w:type="spellStart"/>
      <w:r>
        <w:rPr>
          <w:rFonts w:ascii="Times New Roman" w:hAnsi="Times New Roman"/>
          <w:sz w:val="28"/>
          <w:szCs w:val="28"/>
        </w:rPr>
        <w:t>Cyrrusu</w:t>
      </w:r>
      <w:proofErr w:type="spellEnd"/>
      <w:r>
        <w:rPr>
          <w:rFonts w:ascii="Times New Roman" w:hAnsi="Times New Roman"/>
          <w:sz w:val="28"/>
          <w:szCs w:val="28"/>
        </w:rPr>
        <w:t xml:space="preserve"> Vít Hradil.</w:t>
      </w:r>
    </w:p>
    <w:p w14:paraId="70E743C2" w14:textId="77777777" w:rsidR="00117C86" w:rsidRDefault="00117C86" w:rsidP="00117C86">
      <w:pPr>
        <w:spacing w:after="0" w:line="240" w:lineRule="auto"/>
        <w:jc w:val="both"/>
        <w:rPr>
          <w:rFonts w:ascii="Times New Roman" w:hAnsi="Times New Roman"/>
          <w:sz w:val="28"/>
          <w:szCs w:val="28"/>
        </w:rPr>
      </w:pPr>
    </w:p>
    <w:p w14:paraId="731F6E2C" w14:textId="77777777" w:rsidR="00117C86" w:rsidRDefault="00117C86" w:rsidP="00117C86">
      <w:pPr>
        <w:spacing w:after="0" w:line="240" w:lineRule="auto"/>
        <w:jc w:val="both"/>
      </w:pPr>
      <w:r>
        <w:rPr>
          <w:rFonts w:ascii="Times New Roman" w:hAnsi="Times New Roman"/>
          <w:sz w:val="28"/>
          <w:szCs w:val="28"/>
        </w:rPr>
        <w:t xml:space="preserve">     Hlavní ekonom Banky </w:t>
      </w:r>
      <w:proofErr w:type="spellStart"/>
      <w:r>
        <w:rPr>
          <w:rFonts w:ascii="Times New Roman" w:hAnsi="Times New Roman"/>
          <w:sz w:val="28"/>
          <w:szCs w:val="28"/>
        </w:rPr>
        <w:t>Creditas</w:t>
      </w:r>
      <w:proofErr w:type="spellEnd"/>
      <w:r>
        <w:rPr>
          <w:rFonts w:ascii="Times New Roman" w:hAnsi="Times New Roman"/>
          <w:sz w:val="28"/>
          <w:szCs w:val="28"/>
        </w:rPr>
        <w:t xml:space="preserve"> Petr Dufek doplnil, že za dva roky se reálná mzda snížila o 11 procent. Vít Hradil ale upozornil, že ve srovnání se třetím čtvrtletím se reálné mzdy zvýšily. </w:t>
      </w:r>
      <w:r>
        <w:rPr>
          <w:rFonts w:ascii="Times New Roman" w:hAnsi="Times New Roman"/>
          <w:i/>
          <w:iCs/>
          <w:sz w:val="28"/>
          <w:szCs w:val="28"/>
        </w:rPr>
        <w:t xml:space="preserve">„Skutečné zchudnutí nastalo v samotném začátku roku 2023, kdy skokově narostly ceny, a od té doby kupní síla opět pozvolně narůstá. Meziroční srovnání je ovšem tímto cenovým skokem nadále ovlivněno, a zůstává tedy v červených číslech,“ </w:t>
      </w:r>
      <w:r>
        <w:rPr>
          <w:rFonts w:ascii="Times New Roman" w:hAnsi="Times New Roman"/>
          <w:sz w:val="28"/>
          <w:szCs w:val="28"/>
        </w:rPr>
        <w:t>uvedl.</w:t>
      </w:r>
    </w:p>
    <w:p w14:paraId="17D28233" w14:textId="77777777" w:rsidR="00117C86" w:rsidRDefault="00117C86" w:rsidP="00117C86">
      <w:pPr>
        <w:spacing w:after="0" w:line="240" w:lineRule="auto"/>
        <w:jc w:val="both"/>
        <w:rPr>
          <w:rFonts w:ascii="Times New Roman" w:hAnsi="Times New Roman"/>
          <w:sz w:val="28"/>
          <w:szCs w:val="28"/>
        </w:rPr>
      </w:pPr>
    </w:p>
    <w:p w14:paraId="01D9ADE1" w14:textId="77777777" w:rsidR="00117C86" w:rsidRDefault="00117C86" w:rsidP="00117C86">
      <w:pPr>
        <w:spacing w:after="0" w:line="240" w:lineRule="auto"/>
        <w:jc w:val="both"/>
        <w:rPr>
          <w:rFonts w:ascii="Times New Roman" w:hAnsi="Times New Roman"/>
          <w:sz w:val="28"/>
          <w:szCs w:val="28"/>
        </w:rPr>
      </w:pPr>
      <w:r>
        <w:rPr>
          <w:rFonts w:ascii="Times New Roman" w:hAnsi="Times New Roman"/>
          <w:sz w:val="28"/>
          <w:szCs w:val="28"/>
        </w:rPr>
        <w:t xml:space="preserve">     Za celý loňský rok činila podle Českého statistického úřadu průměrná mzda 43 341 korun. V meziročním srovnání to bylo o 3024 korun více, tedy o 7,5 procenta. Spotřebitelské ceny se ale loni zvýšily o 10,7 procenta, reálně se proto mzda snížila o 2,9 procenta. Reálně tak mzdy klesly druhý rok v řadě, v roce 2022 to bylo o 8,5 procenta.</w:t>
      </w:r>
    </w:p>
    <w:p w14:paraId="16F051EE" w14:textId="77777777" w:rsidR="00117C86" w:rsidRDefault="00117C86" w:rsidP="00117C86">
      <w:pPr>
        <w:spacing w:after="0" w:line="240" w:lineRule="auto"/>
        <w:jc w:val="both"/>
        <w:rPr>
          <w:rFonts w:ascii="Times New Roman" w:hAnsi="Times New Roman"/>
          <w:sz w:val="28"/>
          <w:szCs w:val="28"/>
        </w:rPr>
      </w:pPr>
    </w:p>
    <w:p w14:paraId="1C83CBFE" w14:textId="77777777" w:rsidR="00117C86" w:rsidRDefault="00117C86" w:rsidP="00117C86">
      <w:pPr>
        <w:spacing w:after="0" w:line="240" w:lineRule="auto"/>
        <w:jc w:val="both"/>
      </w:pPr>
      <w:r>
        <w:rPr>
          <w:rFonts w:ascii="Times New Roman" w:hAnsi="Times New Roman"/>
          <w:sz w:val="28"/>
          <w:szCs w:val="28"/>
        </w:rPr>
        <w:t xml:space="preserve">     Růst nominálních mezd bude podle analytiků pokračovat, což se vzhledem k poklesu inflace projeví od prvního letošního čtvrtletí i ve zvýšení reálných mezd. </w:t>
      </w:r>
      <w:r>
        <w:rPr>
          <w:rFonts w:ascii="Times New Roman" w:hAnsi="Times New Roman"/>
          <w:i/>
          <w:iCs/>
          <w:sz w:val="28"/>
          <w:szCs w:val="28"/>
        </w:rPr>
        <w:t xml:space="preserve">„Letos počítáme se zmírněním přírůstku nominálních mezd na šest procent. </w:t>
      </w:r>
      <w:r>
        <w:rPr>
          <w:rFonts w:ascii="Times New Roman" w:hAnsi="Times New Roman"/>
          <w:i/>
          <w:iCs/>
          <w:sz w:val="28"/>
          <w:szCs w:val="28"/>
        </w:rPr>
        <w:lastRenderedPageBreak/>
        <w:t xml:space="preserve">Vzhledem ke zkrocení inflace by ale takový růst měl zvednout úroveň reálných mezd o 3,5 procenta. Jednalo by se o nejlepší výsledek od roku 2019, který pomůže domácnostem solidně nabrat kupní sílu a spotřebními výdaji podpořit růst ekonomiky,“ </w:t>
      </w:r>
      <w:r>
        <w:rPr>
          <w:rFonts w:ascii="Times New Roman" w:hAnsi="Times New Roman"/>
          <w:sz w:val="28"/>
          <w:szCs w:val="28"/>
        </w:rPr>
        <w:t xml:space="preserve">uvedl hlavní ekonom </w:t>
      </w:r>
      <w:proofErr w:type="spellStart"/>
      <w:r>
        <w:rPr>
          <w:rFonts w:ascii="Times New Roman" w:hAnsi="Times New Roman"/>
          <w:sz w:val="28"/>
          <w:szCs w:val="28"/>
        </w:rPr>
        <w:t>UniCredit</w:t>
      </w:r>
      <w:proofErr w:type="spellEnd"/>
      <w:r>
        <w:rPr>
          <w:rFonts w:ascii="Times New Roman" w:hAnsi="Times New Roman"/>
          <w:sz w:val="28"/>
          <w:szCs w:val="28"/>
        </w:rPr>
        <w:t xml:space="preserve"> Bank Pavel Sobíšek.</w:t>
      </w:r>
    </w:p>
    <w:p w14:paraId="0735800E" w14:textId="77777777" w:rsidR="00117C86" w:rsidRDefault="00117C86" w:rsidP="00117C86">
      <w:pPr>
        <w:spacing w:after="0" w:line="240" w:lineRule="auto"/>
        <w:jc w:val="both"/>
        <w:rPr>
          <w:rFonts w:ascii="Times New Roman" w:hAnsi="Times New Roman"/>
          <w:sz w:val="28"/>
          <w:szCs w:val="28"/>
        </w:rPr>
      </w:pPr>
    </w:p>
    <w:p w14:paraId="2A7E5614" w14:textId="77777777" w:rsidR="00117C86" w:rsidRDefault="00117C86" w:rsidP="00117C86">
      <w:pPr>
        <w:spacing w:after="0" w:line="240" w:lineRule="auto"/>
        <w:jc w:val="both"/>
        <w:rPr>
          <w:rFonts w:ascii="Times New Roman" w:hAnsi="Times New Roman"/>
          <w:sz w:val="28"/>
          <w:szCs w:val="28"/>
        </w:rPr>
      </w:pPr>
      <w:r>
        <w:rPr>
          <w:rFonts w:ascii="Times New Roman" w:hAnsi="Times New Roman"/>
          <w:sz w:val="28"/>
          <w:szCs w:val="28"/>
        </w:rPr>
        <w:t>Zdroj: Měšec.cz</w:t>
      </w:r>
    </w:p>
    <w:p w14:paraId="4BB9118F" w14:textId="77777777" w:rsidR="00117C86" w:rsidRDefault="00117C86" w:rsidP="00117C86">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5E3820E" w14:textId="77777777" w:rsidR="00117C86" w:rsidRDefault="00117C86" w:rsidP="00117C86">
      <w:pPr>
        <w:spacing w:after="0" w:line="240" w:lineRule="auto"/>
        <w:jc w:val="both"/>
      </w:pPr>
      <w:r>
        <w:rPr>
          <w:rFonts w:ascii="Times New Roman" w:hAnsi="Times New Roman"/>
          <w:sz w:val="28"/>
          <w:szCs w:val="28"/>
        </w:rPr>
        <w:t xml:space="preserve">     </w:t>
      </w:r>
    </w:p>
    <w:p w14:paraId="0FA32243"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6A589FD1"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18FC9954"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7A4D1C3B"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065DEB2D"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7E088E4A"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3B6C51E6"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0E9B6C58"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15854F64"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5476F062"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3CB06295"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2D08408F"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3EEBED2D"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4345C11C"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459648CD"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3E6C2FFF"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01C1673E"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358F5A1C"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0128C937"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08300C19"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3AA470CF"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7D9F72EA"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06266FE3"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6F7C30D5"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2B5CAAEB"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65A2DAD6"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550B78F2"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0AF429C8" w14:textId="77777777" w:rsidR="00117C86" w:rsidRDefault="00117C86" w:rsidP="00F04325">
      <w:pPr>
        <w:tabs>
          <w:tab w:val="left" w:pos="4253"/>
          <w:tab w:val="left" w:pos="5670"/>
          <w:tab w:val="left" w:pos="7088"/>
        </w:tabs>
        <w:spacing w:after="0" w:line="360" w:lineRule="auto"/>
        <w:jc w:val="both"/>
        <w:rPr>
          <w:rFonts w:ascii="Times New Roman" w:hAnsi="Times New Roman"/>
          <w:sz w:val="24"/>
          <w:szCs w:val="24"/>
        </w:rPr>
      </w:pPr>
    </w:p>
    <w:p w14:paraId="271AEFCC" w14:textId="77777777" w:rsidR="00177132" w:rsidRDefault="00177132" w:rsidP="0017713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OD DUBNA NENÍ NUTNÉ DOKLÁDAT PŘÍJMY A NÁKLADY</w:t>
      </w:r>
    </w:p>
    <w:p w14:paraId="4F6E3009" w14:textId="77777777" w:rsidR="00177132" w:rsidRDefault="00177132" w:rsidP="00177132">
      <w:pPr>
        <w:spacing w:after="0" w:line="240" w:lineRule="auto"/>
        <w:jc w:val="center"/>
        <w:rPr>
          <w:rFonts w:ascii="Times New Roman" w:hAnsi="Times New Roman"/>
          <w:b/>
          <w:bCs/>
          <w:sz w:val="28"/>
          <w:szCs w:val="28"/>
        </w:rPr>
      </w:pPr>
      <w:r>
        <w:rPr>
          <w:rFonts w:ascii="Times New Roman" w:hAnsi="Times New Roman"/>
          <w:b/>
          <w:bCs/>
          <w:sz w:val="28"/>
          <w:szCs w:val="28"/>
        </w:rPr>
        <w:t xml:space="preserve"> NA BYDLENÍ NA ÚŘADU PRÁCE. JDE TO ONLINE</w:t>
      </w:r>
    </w:p>
    <w:p w14:paraId="5135BBAF" w14:textId="77777777" w:rsidR="00177132" w:rsidRDefault="00177132" w:rsidP="00177132">
      <w:pPr>
        <w:spacing w:after="0" w:line="240" w:lineRule="auto"/>
        <w:jc w:val="center"/>
        <w:rPr>
          <w:rFonts w:ascii="Times New Roman" w:hAnsi="Times New Roman"/>
          <w:b/>
          <w:bCs/>
          <w:sz w:val="28"/>
          <w:szCs w:val="28"/>
        </w:rPr>
      </w:pPr>
    </w:p>
    <w:p w14:paraId="156E106E" w14:textId="77777777" w:rsidR="00177132" w:rsidRDefault="00177132" w:rsidP="00177132">
      <w:pPr>
        <w:spacing w:after="0" w:line="240" w:lineRule="auto"/>
        <w:jc w:val="center"/>
        <w:rPr>
          <w:rFonts w:ascii="Times New Roman" w:hAnsi="Times New Roman"/>
          <w:b/>
          <w:bCs/>
          <w:sz w:val="28"/>
          <w:szCs w:val="28"/>
        </w:rPr>
      </w:pPr>
    </w:p>
    <w:p w14:paraId="3A78F5FF" w14:textId="77777777" w:rsidR="00177132" w:rsidRDefault="00177132" w:rsidP="00177132">
      <w:pPr>
        <w:spacing w:after="0" w:line="240" w:lineRule="auto"/>
        <w:jc w:val="both"/>
        <w:rPr>
          <w:rFonts w:ascii="Times New Roman" w:hAnsi="Times New Roman"/>
          <w:b/>
          <w:bCs/>
          <w:sz w:val="28"/>
          <w:szCs w:val="28"/>
        </w:rPr>
      </w:pPr>
      <w:r>
        <w:rPr>
          <w:rFonts w:ascii="Times New Roman" w:hAnsi="Times New Roman"/>
          <w:b/>
          <w:bCs/>
          <w:sz w:val="28"/>
          <w:szCs w:val="28"/>
        </w:rPr>
        <w:t>Od 1. dubna 2024 není nutná návštěva úřadu práce pro doložení příjmů a nákladů na bydlení pro účely sociálních dávek. Je možné tak učinit elektronickou cestou.</w:t>
      </w:r>
    </w:p>
    <w:p w14:paraId="4D820DA7" w14:textId="77777777" w:rsidR="00177132" w:rsidRDefault="00177132" w:rsidP="00177132">
      <w:pPr>
        <w:spacing w:after="0" w:line="240" w:lineRule="auto"/>
        <w:jc w:val="both"/>
        <w:rPr>
          <w:rFonts w:ascii="Times New Roman" w:hAnsi="Times New Roman"/>
          <w:b/>
          <w:bCs/>
          <w:sz w:val="28"/>
          <w:szCs w:val="28"/>
        </w:rPr>
      </w:pPr>
    </w:p>
    <w:p w14:paraId="1152AD97" w14:textId="77777777" w:rsidR="00177132" w:rsidRDefault="00177132" w:rsidP="00177132">
      <w:pPr>
        <w:spacing w:after="0" w:line="240" w:lineRule="auto"/>
        <w:jc w:val="both"/>
        <w:rPr>
          <w:rFonts w:ascii="Times New Roman" w:hAnsi="Times New Roman"/>
          <w:b/>
          <w:bCs/>
          <w:sz w:val="28"/>
          <w:szCs w:val="28"/>
        </w:rPr>
      </w:pPr>
    </w:p>
    <w:p w14:paraId="2BDA3F3E" w14:textId="77777777" w:rsidR="00177132" w:rsidRDefault="00177132" w:rsidP="00177132">
      <w:pPr>
        <w:spacing w:after="0" w:line="240" w:lineRule="auto"/>
        <w:jc w:val="both"/>
      </w:pPr>
      <w:r>
        <w:rPr>
          <w:rFonts w:ascii="Times New Roman" w:hAnsi="Times New Roman"/>
          <w:sz w:val="28"/>
          <w:szCs w:val="28"/>
        </w:rPr>
        <w:t xml:space="preserve">K doložení potřebných dokumentů je možné využít aplikaci </w:t>
      </w:r>
      <w:r>
        <w:rPr>
          <w:rFonts w:ascii="Times New Roman" w:hAnsi="Times New Roman"/>
          <w:b/>
          <w:bCs/>
          <w:sz w:val="28"/>
          <w:szCs w:val="28"/>
        </w:rPr>
        <w:t>Jenda</w:t>
      </w:r>
      <w:r>
        <w:rPr>
          <w:rFonts w:ascii="Times New Roman" w:hAnsi="Times New Roman"/>
          <w:sz w:val="28"/>
          <w:szCs w:val="28"/>
        </w:rPr>
        <w:t>, kterou najdete na webu Úřadu práce ČR nebo přímo na webu MPSV.</w:t>
      </w:r>
    </w:p>
    <w:p w14:paraId="6EB8E8A4" w14:textId="77777777" w:rsidR="00177132" w:rsidRDefault="00177132" w:rsidP="00177132">
      <w:pPr>
        <w:spacing w:after="0" w:line="240" w:lineRule="auto"/>
        <w:jc w:val="both"/>
        <w:rPr>
          <w:rFonts w:ascii="Times New Roman" w:hAnsi="Times New Roman"/>
          <w:sz w:val="28"/>
          <w:szCs w:val="28"/>
        </w:rPr>
      </w:pPr>
    </w:p>
    <w:p w14:paraId="46C1C17B" w14:textId="77777777" w:rsidR="00177132" w:rsidRDefault="00177132" w:rsidP="00177132">
      <w:pPr>
        <w:spacing w:after="0" w:line="240" w:lineRule="auto"/>
        <w:jc w:val="both"/>
        <w:rPr>
          <w:rFonts w:ascii="Times New Roman" w:hAnsi="Times New Roman"/>
          <w:sz w:val="28"/>
          <w:szCs w:val="28"/>
        </w:rPr>
      </w:pPr>
      <w:r>
        <w:rPr>
          <w:rFonts w:ascii="Times New Roman" w:hAnsi="Times New Roman"/>
          <w:sz w:val="28"/>
          <w:szCs w:val="28"/>
        </w:rPr>
        <w:t xml:space="preserve">     Aby mohla být výplata příspěvku na bydlení dále prováděna, je nutné pravidelně dokládat čtvrtletní příjmy a náklady na bydlení. Pro pokračování nároku na příspěvek na bydlení se náklady na bydlení spolu s příjmy dokládají vždy v dubnu za 1. kalendářní čtvrtletí a v říjnu za 3. kalendářní čtvrtletí.</w:t>
      </w:r>
    </w:p>
    <w:p w14:paraId="122866B9" w14:textId="77777777" w:rsidR="00177132" w:rsidRDefault="00177132" w:rsidP="00177132">
      <w:pPr>
        <w:spacing w:after="0" w:line="240" w:lineRule="auto"/>
        <w:jc w:val="both"/>
        <w:rPr>
          <w:rFonts w:ascii="Times New Roman" w:hAnsi="Times New Roman"/>
          <w:sz w:val="28"/>
          <w:szCs w:val="28"/>
        </w:rPr>
      </w:pPr>
    </w:p>
    <w:p w14:paraId="32F99549" w14:textId="77777777" w:rsidR="00177132" w:rsidRDefault="00177132" w:rsidP="00177132">
      <w:pPr>
        <w:spacing w:after="0" w:line="240" w:lineRule="auto"/>
        <w:jc w:val="both"/>
      </w:pPr>
      <w:r>
        <w:rPr>
          <w:rFonts w:ascii="Times New Roman" w:hAnsi="Times New Roman"/>
          <w:sz w:val="28"/>
          <w:szCs w:val="28"/>
        </w:rPr>
        <w:t xml:space="preserve">     Jak v aplikaci postupovat, poradí video návod, který připravilo Ministerstvo práce a sociálních věcí ČR: </w:t>
      </w:r>
      <w:r>
        <w:rPr>
          <w:rFonts w:ascii="Times New Roman" w:hAnsi="Times New Roman"/>
          <w:b/>
          <w:bCs/>
          <w:sz w:val="28"/>
          <w:szCs w:val="28"/>
          <w:u w:val="single"/>
        </w:rPr>
        <w:t>Dokládání čtvrtletních nákladů na bydlení</w:t>
      </w:r>
    </w:p>
    <w:p w14:paraId="2BE0CF56" w14:textId="77777777" w:rsidR="00177132" w:rsidRDefault="00177132" w:rsidP="00177132">
      <w:pPr>
        <w:spacing w:after="0" w:line="240" w:lineRule="auto"/>
        <w:jc w:val="both"/>
        <w:rPr>
          <w:rFonts w:ascii="Times New Roman" w:hAnsi="Times New Roman"/>
          <w:sz w:val="28"/>
          <w:szCs w:val="28"/>
        </w:rPr>
      </w:pPr>
    </w:p>
    <w:p w14:paraId="6A7EEA76" w14:textId="77777777" w:rsidR="00177132" w:rsidRDefault="00177132" w:rsidP="00177132">
      <w:pPr>
        <w:spacing w:after="0" w:line="240" w:lineRule="auto"/>
        <w:jc w:val="both"/>
        <w:rPr>
          <w:rFonts w:ascii="Times New Roman" w:hAnsi="Times New Roman"/>
          <w:sz w:val="28"/>
          <w:szCs w:val="28"/>
        </w:rPr>
      </w:pPr>
      <w:r>
        <w:rPr>
          <w:rFonts w:ascii="Times New Roman" w:hAnsi="Times New Roman"/>
          <w:sz w:val="28"/>
          <w:szCs w:val="28"/>
        </w:rPr>
        <w:t xml:space="preserve">     V klientské zóně Jenda </w:t>
      </w:r>
      <w:proofErr w:type="gramStart"/>
      <w:r>
        <w:rPr>
          <w:rFonts w:ascii="Times New Roman" w:hAnsi="Times New Roman"/>
          <w:sz w:val="28"/>
          <w:szCs w:val="28"/>
        </w:rPr>
        <w:t>vyřídíte :</w:t>
      </w:r>
      <w:proofErr w:type="gramEnd"/>
    </w:p>
    <w:p w14:paraId="21F59101" w14:textId="77777777" w:rsidR="00177132" w:rsidRDefault="00177132" w:rsidP="00177132">
      <w:pPr>
        <w:spacing w:after="0" w:line="240" w:lineRule="auto"/>
        <w:jc w:val="both"/>
        <w:rPr>
          <w:rFonts w:ascii="Times New Roman" w:hAnsi="Times New Roman"/>
          <w:sz w:val="28"/>
          <w:szCs w:val="28"/>
        </w:rPr>
      </w:pPr>
    </w:p>
    <w:p w14:paraId="64C8888F" w14:textId="77777777" w:rsidR="00177132" w:rsidRDefault="00177132" w:rsidP="00177132">
      <w:pPr>
        <w:pStyle w:val="Odstavecseseznamem"/>
        <w:numPr>
          <w:ilvl w:val="0"/>
          <w:numId w:val="4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podáte žádost</w:t>
      </w:r>
    </w:p>
    <w:p w14:paraId="7C2BD4CD" w14:textId="77777777" w:rsidR="00177132" w:rsidRDefault="00177132" w:rsidP="00177132">
      <w:pPr>
        <w:pStyle w:val="Odstavecseseznamem"/>
        <w:numPr>
          <w:ilvl w:val="0"/>
          <w:numId w:val="4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nahlásíte změny</w:t>
      </w:r>
    </w:p>
    <w:p w14:paraId="388FAA2B" w14:textId="77777777" w:rsidR="00177132" w:rsidRDefault="00177132" w:rsidP="00177132">
      <w:pPr>
        <w:pStyle w:val="Odstavecseseznamem"/>
        <w:numPr>
          <w:ilvl w:val="0"/>
          <w:numId w:val="4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změníte výši rodičovského příspěvku</w:t>
      </w:r>
    </w:p>
    <w:p w14:paraId="7A800A76" w14:textId="77777777" w:rsidR="00177132" w:rsidRDefault="00177132" w:rsidP="00177132">
      <w:pPr>
        <w:pStyle w:val="Odstavecseseznamem"/>
        <w:numPr>
          <w:ilvl w:val="0"/>
          <w:numId w:val="4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doložíte čtvrtletní příjmy a náklady na bydlení</w:t>
      </w:r>
    </w:p>
    <w:p w14:paraId="1D1E3EB7" w14:textId="77777777" w:rsidR="00177132" w:rsidRDefault="00177132" w:rsidP="00177132">
      <w:pPr>
        <w:pStyle w:val="Odstavecseseznamem"/>
        <w:numPr>
          <w:ilvl w:val="0"/>
          <w:numId w:val="4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můžete také sledovat stav vaší žádosti</w:t>
      </w:r>
    </w:p>
    <w:p w14:paraId="2C58B10C" w14:textId="77777777" w:rsidR="00177132" w:rsidRDefault="00177132" w:rsidP="00177132">
      <w:pPr>
        <w:spacing w:after="0" w:line="240" w:lineRule="auto"/>
        <w:jc w:val="both"/>
        <w:rPr>
          <w:rFonts w:ascii="Times New Roman" w:hAnsi="Times New Roman"/>
          <w:sz w:val="28"/>
          <w:szCs w:val="28"/>
        </w:rPr>
      </w:pPr>
    </w:p>
    <w:p w14:paraId="618CE689" w14:textId="77777777" w:rsidR="00177132" w:rsidRDefault="00177132" w:rsidP="00177132">
      <w:pPr>
        <w:spacing w:after="0" w:line="240" w:lineRule="auto"/>
        <w:jc w:val="both"/>
        <w:rPr>
          <w:rFonts w:ascii="Times New Roman" w:hAnsi="Times New Roman"/>
          <w:b/>
          <w:bCs/>
          <w:sz w:val="28"/>
          <w:szCs w:val="28"/>
        </w:rPr>
      </w:pPr>
      <w:r>
        <w:rPr>
          <w:rFonts w:ascii="Times New Roman" w:hAnsi="Times New Roman"/>
          <w:b/>
          <w:bCs/>
          <w:sz w:val="28"/>
          <w:szCs w:val="28"/>
        </w:rPr>
        <w:t>Další chystané rozšíření aplikace Jenda</w:t>
      </w:r>
    </w:p>
    <w:p w14:paraId="7574F30D" w14:textId="77777777" w:rsidR="00177132" w:rsidRDefault="00177132" w:rsidP="00177132">
      <w:pPr>
        <w:spacing w:after="0" w:line="240" w:lineRule="auto"/>
        <w:jc w:val="both"/>
        <w:rPr>
          <w:rFonts w:ascii="Times New Roman" w:hAnsi="Times New Roman"/>
          <w:b/>
          <w:bCs/>
          <w:sz w:val="28"/>
          <w:szCs w:val="28"/>
        </w:rPr>
      </w:pPr>
    </w:p>
    <w:p w14:paraId="229D3F66" w14:textId="77777777" w:rsidR="00177132" w:rsidRDefault="00177132" w:rsidP="00177132">
      <w:pPr>
        <w:spacing w:after="0" w:line="240" w:lineRule="auto"/>
        <w:jc w:val="both"/>
      </w:pPr>
      <w:r>
        <w:rPr>
          <w:rFonts w:ascii="Times New Roman" w:hAnsi="Times New Roman"/>
          <w:b/>
          <w:bCs/>
          <w:sz w:val="28"/>
          <w:szCs w:val="28"/>
        </w:rPr>
        <w:t xml:space="preserve">     </w:t>
      </w:r>
      <w:r>
        <w:rPr>
          <w:rFonts w:ascii="Times New Roman" w:hAnsi="Times New Roman"/>
          <w:sz w:val="28"/>
          <w:szCs w:val="28"/>
        </w:rPr>
        <w:t>Na podzim tohoto roku by mělo dojít k digitalizaci agendy zaměstnanosti. Žádosti o zapsání do evidence uchazečů o práci a o podporu v nezaměstnanosti bude možné podávat elektronicky.</w:t>
      </w:r>
    </w:p>
    <w:p w14:paraId="0595E155" w14:textId="77777777" w:rsidR="00177132" w:rsidRDefault="00177132" w:rsidP="00177132">
      <w:pPr>
        <w:spacing w:after="0" w:line="240" w:lineRule="auto"/>
        <w:jc w:val="both"/>
        <w:rPr>
          <w:rFonts w:ascii="Times New Roman" w:hAnsi="Times New Roman"/>
          <w:sz w:val="28"/>
          <w:szCs w:val="28"/>
        </w:rPr>
      </w:pPr>
    </w:p>
    <w:p w14:paraId="61F232F9" w14:textId="77777777" w:rsidR="00177132" w:rsidRDefault="00177132" w:rsidP="00177132">
      <w:pPr>
        <w:spacing w:after="0" w:line="240" w:lineRule="auto"/>
        <w:jc w:val="both"/>
      </w:pPr>
      <w:r>
        <w:rPr>
          <w:rFonts w:ascii="Times New Roman" w:hAnsi="Times New Roman"/>
          <w:sz w:val="28"/>
          <w:szCs w:val="28"/>
        </w:rPr>
        <w:t xml:space="preserve">     Informační systémy pro agendu zaměstnanosti se mění již nyní. Dojde k jejich propojení s </w:t>
      </w:r>
      <w:r>
        <w:rPr>
          <w:rFonts w:ascii="Times New Roman" w:hAnsi="Times New Roman"/>
          <w:sz w:val="28"/>
          <w:szCs w:val="28"/>
          <w:u w:val="single"/>
        </w:rPr>
        <w:t>aplikací Jenda</w:t>
      </w:r>
      <w:r>
        <w:rPr>
          <w:rFonts w:ascii="Times New Roman" w:hAnsi="Times New Roman"/>
          <w:sz w:val="28"/>
          <w:szCs w:val="28"/>
        </w:rPr>
        <w:t>, přes kterou je možné vyřizovat rodičovskou, příspěvky na bydlení a přídavky na děti.</w:t>
      </w:r>
    </w:p>
    <w:p w14:paraId="239A6408" w14:textId="77777777" w:rsidR="00177132" w:rsidRDefault="00177132" w:rsidP="00177132">
      <w:pPr>
        <w:spacing w:after="0" w:line="240" w:lineRule="auto"/>
        <w:jc w:val="both"/>
        <w:rPr>
          <w:rFonts w:ascii="Times New Roman" w:hAnsi="Times New Roman"/>
          <w:sz w:val="28"/>
          <w:szCs w:val="28"/>
        </w:rPr>
      </w:pPr>
    </w:p>
    <w:p w14:paraId="74FC5E1F" w14:textId="77777777" w:rsidR="00177132" w:rsidRDefault="00177132" w:rsidP="00177132">
      <w:pPr>
        <w:spacing w:after="0" w:line="240" w:lineRule="auto"/>
        <w:jc w:val="both"/>
        <w:rPr>
          <w:rFonts w:ascii="Times New Roman" w:hAnsi="Times New Roman"/>
          <w:sz w:val="28"/>
          <w:szCs w:val="28"/>
        </w:rPr>
      </w:pPr>
      <w:r>
        <w:rPr>
          <w:rFonts w:ascii="Times New Roman" w:hAnsi="Times New Roman"/>
          <w:sz w:val="28"/>
          <w:szCs w:val="28"/>
        </w:rPr>
        <w:t>Zdroj: Ministerstvo práce a sociálních věcí ČR</w:t>
      </w:r>
    </w:p>
    <w:p w14:paraId="10B3B597" w14:textId="77777777" w:rsidR="00177132" w:rsidRDefault="00177132" w:rsidP="00177132">
      <w:pPr>
        <w:spacing w:after="0" w:line="240" w:lineRule="auto"/>
        <w:jc w:val="both"/>
        <w:rPr>
          <w:rFonts w:ascii="Times New Roman" w:hAnsi="Times New Roman"/>
          <w:sz w:val="28"/>
          <w:szCs w:val="28"/>
        </w:rPr>
      </w:pPr>
    </w:p>
    <w:p w14:paraId="594A0BBD" w14:textId="77777777" w:rsidR="00177132" w:rsidRDefault="00177132" w:rsidP="00177132">
      <w:pPr>
        <w:spacing w:after="0" w:line="240" w:lineRule="auto"/>
        <w:jc w:val="both"/>
        <w:rPr>
          <w:rFonts w:ascii="Times New Roman" w:hAnsi="Times New Roman"/>
          <w:b/>
          <w:bCs/>
          <w:sz w:val="28"/>
          <w:szCs w:val="28"/>
          <w:u w:val="single"/>
        </w:rPr>
      </w:pPr>
    </w:p>
    <w:p w14:paraId="08B1401C" w14:textId="77777777" w:rsidR="00177132" w:rsidRDefault="00177132" w:rsidP="00177132">
      <w:pPr>
        <w:spacing w:after="0" w:line="240" w:lineRule="auto"/>
        <w:jc w:val="both"/>
        <w:rPr>
          <w:rFonts w:ascii="Times New Roman" w:hAnsi="Times New Roman"/>
          <w:b/>
          <w:bCs/>
          <w:sz w:val="28"/>
          <w:szCs w:val="28"/>
          <w:u w:val="single"/>
        </w:rPr>
      </w:pPr>
    </w:p>
    <w:p w14:paraId="12F51B9C" w14:textId="77777777" w:rsidR="00177132" w:rsidRDefault="00177132" w:rsidP="00177132">
      <w:pPr>
        <w:spacing w:after="0" w:line="240" w:lineRule="auto"/>
        <w:jc w:val="both"/>
        <w:rPr>
          <w:rFonts w:ascii="Times New Roman" w:hAnsi="Times New Roman"/>
          <w:b/>
          <w:bCs/>
          <w:sz w:val="28"/>
          <w:szCs w:val="28"/>
          <w:u w:val="single"/>
        </w:rPr>
      </w:pPr>
    </w:p>
    <w:sectPr w:rsidR="00177132" w:rsidSect="007004B8">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4A6A" w14:textId="77777777" w:rsidR="007004B8" w:rsidRDefault="007004B8" w:rsidP="00A77E6D">
      <w:pPr>
        <w:spacing w:after="0" w:line="240" w:lineRule="auto"/>
      </w:pPr>
      <w:r>
        <w:separator/>
      </w:r>
    </w:p>
  </w:endnote>
  <w:endnote w:type="continuationSeparator" w:id="0">
    <w:p w14:paraId="077567AE" w14:textId="77777777" w:rsidR="007004B8" w:rsidRDefault="007004B8"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D6DE" w14:textId="77777777" w:rsidR="007004B8" w:rsidRDefault="007004B8" w:rsidP="00A77E6D">
      <w:pPr>
        <w:spacing w:after="0" w:line="240" w:lineRule="auto"/>
      </w:pPr>
      <w:r>
        <w:separator/>
      </w:r>
    </w:p>
  </w:footnote>
  <w:footnote w:type="continuationSeparator" w:id="0">
    <w:p w14:paraId="6C8D3DFE" w14:textId="77777777" w:rsidR="007004B8" w:rsidRDefault="007004B8"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AD7"/>
    <w:multiLevelType w:val="multilevel"/>
    <w:tmpl w:val="6694C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93A31"/>
    <w:multiLevelType w:val="multilevel"/>
    <w:tmpl w:val="3266DFE2"/>
    <w:lvl w:ilvl="0">
      <w:start w:val="12"/>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A2BF3"/>
    <w:multiLevelType w:val="multilevel"/>
    <w:tmpl w:val="91365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35C0D"/>
    <w:multiLevelType w:val="multilevel"/>
    <w:tmpl w:val="2EC4A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B2617"/>
    <w:multiLevelType w:val="multilevel"/>
    <w:tmpl w:val="D7185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912DF1"/>
    <w:multiLevelType w:val="multilevel"/>
    <w:tmpl w:val="7B46A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462D9A"/>
    <w:multiLevelType w:val="multilevel"/>
    <w:tmpl w:val="425E85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090F97"/>
    <w:multiLevelType w:val="hybridMultilevel"/>
    <w:tmpl w:val="844CB9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E326E5"/>
    <w:multiLevelType w:val="multilevel"/>
    <w:tmpl w:val="90F6C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435EC"/>
    <w:multiLevelType w:val="multilevel"/>
    <w:tmpl w:val="A2287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533F6"/>
    <w:multiLevelType w:val="multilevel"/>
    <w:tmpl w:val="4D2AB9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701124"/>
    <w:multiLevelType w:val="multilevel"/>
    <w:tmpl w:val="A31CDE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0E3FDE"/>
    <w:multiLevelType w:val="multilevel"/>
    <w:tmpl w:val="C7C6A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5D717D"/>
    <w:multiLevelType w:val="multilevel"/>
    <w:tmpl w:val="36BE8D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CE75FD9"/>
    <w:multiLevelType w:val="multilevel"/>
    <w:tmpl w:val="C3EA6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F9643A4"/>
    <w:multiLevelType w:val="multilevel"/>
    <w:tmpl w:val="4F92E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1F7F45"/>
    <w:multiLevelType w:val="multilevel"/>
    <w:tmpl w:val="8C729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6907D1"/>
    <w:multiLevelType w:val="multilevel"/>
    <w:tmpl w:val="2ACE9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4640B73"/>
    <w:multiLevelType w:val="hybridMultilevel"/>
    <w:tmpl w:val="3B440608"/>
    <w:lvl w:ilvl="0" w:tplc="17382748">
      <w:numFmt w:val="bullet"/>
      <w:lvlText w:val="-"/>
      <w:lvlJc w:val="left"/>
      <w:pPr>
        <w:ind w:left="1635" w:hanging="360"/>
      </w:pPr>
      <w:rPr>
        <w:rFonts w:ascii="Times New Roman" w:eastAsiaTheme="minorHAnsi" w:hAnsi="Times New Roman" w:cs="Times New Roman"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19" w15:restartNumberingAfterBreak="0">
    <w:nsid w:val="3B5204AC"/>
    <w:multiLevelType w:val="multilevel"/>
    <w:tmpl w:val="B8203214"/>
    <w:lvl w:ilvl="0">
      <w:start w:val="2"/>
      <w:numFmt w:val="decimal"/>
      <w:lvlText w:val="%1"/>
      <w:lvlJc w:val="left"/>
      <w:pPr>
        <w:ind w:left="375" w:hanging="375"/>
      </w:pPr>
    </w:lvl>
    <w:lvl w:ilvl="1">
      <w:start w:val="5"/>
      <w:numFmt w:val="decimal"/>
      <w:lvlText w:val="%1.%2"/>
      <w:lvlJc w:val="left"/>
      <w:pPr>
        <w:ind w:left="720" w:hanging="375"/>
      </w:pPr>
    </w:lvl>
    <w:lvl w:ilvl="2">
      <w:start w:val="1"/>
      <w:numFmt w:val="decimal"/>
      <w:lvlText w:val="%1.%2.%3"/>
      <w:lvlJc w:val="left"/>
      <w:pPr>
        <w:ind w:left="1410" w:hanging="720"/>
      </w:pPr>
    </w:lvl>
    <w:lvl w:ilvl="3">
      <w:start w:val="1"/>
      <w:numFmt w:val="decimal"/>
      <w:lvlText w:val="%1.%2.%3.%4"/>
      <w:lvlJc w:val="left"/>
      <w:pPr>
        <w:ind w:left="2115" w:hanging="1080"/>
      </w:pPr>
    </w:lvl>
    <w:lvl w:ilvl="4">
      <w:start w:val="1"/>
      <w:numFmt w:val="decimal"/>
      <w:lvlText w:val="%1.%2.%3.%4.%5"/>
      <w:lvlJc w:val="left"/>
      <w:pPr>
        <w:ind w:left="2460" w:hanging="1080"/>
      </w:pPr>
    </w:lvl>
    <w:lvl w:ilvl="5">
      <w:start w:val="1"/>
      <w:numFmt w:val="decimal"/>
      <w:lvlText w:val="%1.%2.%3.%4.%5.%6"/>
      <w:lvlJc w:val="left"/>
      <w:pPr>
        <w:ind w:left="3165" w:hanging="1440"/>
      </w:pPr>
    </w:lvl>
    <w:lvl w:ilvl="6">
      <w:start w:val="1"/>
      <w:numFmt w:val="decimal"/>
      <w:lvlText w:val="%1.%2.%3.%4.%5.%6.%7"/>
      <w:lvlJc w:val="left"/>
      <w:pPr>
        <w:ind w:left="3510" w:hanging="1440"/>
      </w:pPr>
    </w:lvl>
    <w:lvl w:ilvl="7">
      <w:start w:val="1"/>
      <w:numFmt w:val="decimal"/>
      <w:lvlText w:val="%1.%2.%3.%4.%5.%6.%7.%8"/>
      <w:lvlJc w:val="left"/>
      <w:pPr>
        <w:ind w:left="4215" w:hanging="1800"/>
      </w:pPr>
    </w:lvl>
    <w:lvl w:ilvl="8">
      <w:start w:val="1"/>
      <w:numFmt w:val="decimal"/>
      <w:lvlText w:val="%1.%2.%3.%4.%5.%6.%7.%8.%9"/>
      <w:lvlJc w:val="left"/>
      <w:pPr>
        <w:ind w:left="4920" w:hanging="2160"/>
      </w:pPr>
    </w:lvl>
  </w:abstractNum>
  <w:abstractNum w:abstractNumId="20" w15:restartNumberingAfterBreak="0">
    <w:nsid w:val="3BCB23B4"/>
    <w:multiLevelType w:val="multilevel"/>
    <w:tmpl w:val="D4C06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71586"/>
    <w:multiLevelType w:val="multilevel"/>
    <w:tmpl w:val="DFDA3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846D5D"/>
    <w:multiLevelType w:val="multilevel"/>
    <w:tmpl w:val="8E48E48C"/>
    <w:lvl w:ilvl="0">
      <w:start w:val="1"/>
      <w:numFmt w:val="decimal"/>
      <w:lvlText w:val="%1."/>
      <w:lvlJc w:val="left"/>
      <w:pPr>
        <w:ind w:left="705" w:hanging="360"/>
      </w:pPr>
    </w:lvl>
    <w:lvl w:ilvl="1">
      <w:start w:val="1"/>
      <w:numFmt w:val="decimal"/>
      <w:lvlText w:val="%1.%2"/>
      <w:lvlJc w:val="left"/>
      <w:pPr>
        <w:ind w:left="765" w:hanging="420"/>
      </w:pPr>
    </w:lvl>
    <w:lvl w:ilvl="2">
      <w:start w:val="1"/>
      <w:numFmt w:val="decimal"/>
      <w:lvlText w:val="%1.%2.%3"/>
      <w:lvlJc w:val="left"/>
      <w:pPr>
        <w:ind w:left="1065" w:hanging="720"/>
      </w:pPr>
    </w:lvl>
    <w:lvl w:ilvl="3">
      <w:start w:val="1"/>
      <w:numFmt w:val="decimal"/>
      <w:lvlText w:val="%1.%2.%3.%4"/>
      <w:lvlJc w:val="left"/>
      <w:pPr>
        <w:ind w:left="1425" w:hanging="1080"/>
      </w:pPr>
    </w:lvl>
    <w:lvl w:ilvl="4">
      <w:start w:val="1"/>
      <w:numFmt w:val="decimal"/>
      <w:lvlText w:val="%1.%2.%3.%4.%5"/>
      <w:lvlJc w:val="left"/>
      <w:pPr>
        <w:ind w:left="1425" w:hanging="1080"/>
      </w:pPr>
    </w:lvl>
    <w:lvl w:ilvl="5">
      <w:start w:val="1"/>
      <w:numFmt w:val="decimal"/>
      <w:lvlText w:val="%1.%2.%3.%4.%5.%6"/>
      <w:lvlJc w:val="left"/>
      <w:pPr>
        <w:ind w:left="1785" w:hanging="1440"/>
      </w:pPr>
    </w:lvl>
    <w:lvl w:ilvl="6">
      <w:start w:val="1"/>
      <w:numFmt w:val="decimal"/>
      <w:lvlText w:val="%1.%2.%3.%4.%5.%6.%7"/>
      <w:lvlJc w:val="left"/>
      <w:pPr>
        <w:ind w:left="1785" w:hanging="1440"/>
      </w:pPr>
    </w:lvl>
    <w:lvl w:ilvl="7">
      <w:start w:val="1"/>
      <w:numFmt w:val="decimal"/>
      <w:lvlText w:val="%1.%2.%3.%4.%5.%6.%7.%8"/>
      <w:lvlJc w:val="left"/>
      <w:pPr>
        <w:ind w:left="2145" w:hanging="1800"/>
      </w:pPr>
    </w:lvl>
    <w:lvl w:ilvl="8">
      <w:start w:val="1"/>
      <w:numFmt w:val="decimal"/>
      <w:lvlText w:val="%1.%2.%3.%4.%5.%6.%7.%8.%9"/>
      <w:lvlJc w:val="left"/>
      <w:pPr>
        <w:ind w:left="2505" w:hanging="2160"/>
      </w:pPr>
    </w:lvl>
  </w:abstractNum>
  <w:abstractNum w:abstractNumId="23" w15:restartNumberingAfterBreak="0">
    <w:nsid w:val="3FB6764D"/>
    <w:multiLevelType w:val="multilevel"/>
    <w:tmpl w:val="699C0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5E67EF"/>
    <w:multiLevelType w:val="multilevel"/>
    <w:tmpl w:val="088E76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2336B92"/>
    <w:multiLevelType w:val="multilevel"/>
    <w:tmpl w:val="FEFCA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2C25ABD"/>
    <w:multiLevelType w:val="multilevel"/>
    <w:tmpl w:val="8320DF02"/>
    <w:lvl w:ilvl="0">
      <w:numFmt w:val="bullet"/>
      <w:lvlText w:val="-"/>
      <w:lvlJc w:val="left"/>
      <w:pPr>
        <w:ind w:left="435" w:hanging="360"/>
      </w:pPr>
      <w:rPr>
        <w:rFonts w:ascii="Times New Roman" w:eastAsia="Calibri" w:hAnsi="Times New Roman" w:cs="Times New Roman"/>
      </w:rPr>
    </w:lvl>
    <w:lvl w:ilvl="1">
      <w:numFmt w:val="bullet"/>
      <w:lvlText w:val="o"/>
      <w:lvlJc w:val="left"/>
      <w:pPr>
        <w:ind w:left="1155" w:hanging="360"/>
      </w:pPr>
      <w:rPr>
        <w:rFonts w:ascii="Courier New" w:hAnsi="Courier New" w:cs="Courier New"/>
      </w:rPr>
    </w:lvl>
    <w:lvl w:ilvl="2">
      <w:numFmt w:val="bullet"/>
      <w:lvlText w:val=""/>
      <w:lvlJc w:val="left"/>
      <w:pPr>
        <w:ind w:left="1875" w:hanging="360"/>
      </w:pPr>
      <w:rPr>
        <w:rFonts w:ascii="Wingdings" w:hAnsi="Wingdings"/>
      </w:rPr>
    </w:lvl>
    <w:lvl w:ilvl="3">
      <w:numFmt w:val="bullet"/>
      <w:lvlText w:val=""/>
      <w:lvlJc w:val="left"/>
      <w:pPr>
        <w:ind w:left="2595" w:hanging="360"/>
      </w:pPr>
      <w:rPr>
        <w:rFonts w:ascii="Symbol" w:hAnsi="Symbol"/>
      </w:rPr>
    </w:lvl>
    <w:lvl w:ilvl="4">
      <w:numFmt w:val="bullet"/>
      <w:lvlText w:val="o"/>
      <w:lvlJc w:val="left"/>
      <w:pPr>
        <w:ind w:left="3315" w:hanging="360"/>
      </w:pPr>
      <w:rPr>
        <w:rFonts w:ascii="Courier New" w:hAnsi="Courier New" w:cs="Courier New"/>
      </w:rPr>
    </w:lvl>
    <w:lvl w:ilvl="5">
      <w:numFmt w:val="bullet"/>
      <w:lvlText w:val=""/>
      <w:lvlJc w:val="left"/>
      <w:pPr>
        <w:ind w:left="4035" w:hanging="360"/>
      </w:pPr>
      <w:rPr>
        <w:rFonts w:ascii="Wingdings" w:hAnsi="Wingdings"/>
      </w:rPr>
    </w:lvl>
    <w:lvl w:ilvl="6">
      <w:numFmt w:val="bullet"/>
      <w:lvlText w:val=""/>
      <w:lvlJc w:val="left"/>
      <w:pPr>
        <w:ind w:left="4755" w:hanging="360"/>
      </w:pPr>
      <w:rPr>
        <w:rFonts w:ascii="Symbol" w:hAnsi="Symbol"/>
      </w:rPr>
    </w:lvl>
    <w:lvl w:ilvl="7">
      <w:numFmt w:val="bullet"/>
      <w:lvlText w:val="o"/>
      <w:lvlJc w:val="left"/>
      <w:pPr>
        <w:ind w:left="5475" w:hanging="360"/>
      </w:pPr>
      <w:rPr>
        <w:rFonts w:ascii="Courier New" w:hAnsi="Courier New" w:cs="Courier New"/>
      </w:rPr>
    </w:lvl>
    <w:lvl w:ilvl="8">
      <w:numFmt w:val="bullet"/>
      <w:lvlText w:val=""/>
      <w:lvlJc w:val="left"/>
      <w:pPr>
        <w:ind w:left="6195" w:hanging="360"/>
      </w:pPr>
      <w:rPr>
        <w:rFonts w:ascii="Wingdings" w:hAnsi="Wingdings"/>
      </w:rPr>
    </w:lvl>
  </w:abstractNum>
  <w:abstractNum w:abstractNumId="27" w15:restartNumberingAfterBreak="0">
    <w:nsid w:val="44261CE8"/>
    <w:multiLevelType w:val="multilevel"/>
    <w:tmpl w:val="304C2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F454EA"/>
    <w:multiLevelType w:val="multilevel"/>
    <w:tmpl w:val="D2AE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9365555"/>
    <w:multiLevelType w:val="multilevel"/>
    <w:tmpl w:val="D10EC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8F4F01"/>
    <w:multiLevelType w:val="multilevel"/>
    <w:tmpl w:val="1AC08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F4F57D2"/>
    <w:multiLevelType w:val="multilevel"/>
    <w:tmpl w:val="D6C86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1573763"/>
    <w:multiLevelType w:val="multilevel"/>
    <w:tmpl w:val="31A623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8087036"/>
    <w:multiLevelType w:val="multilevel"/>
    <w:tmpl w:val="1A36F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D79267F"/>
    <w:multiLevelType w:val="hybridMultilevel"/>
    <w:tmpl w:val="24066C5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5" w15:restartNumberingAfterBreak="0">
    <w:nsid w:val="5EB108FF"/>
    <w:multiLevelType w:val="multilevel"/>
    <w:tmpl w:val="9DA67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256B95"/>
    <w:multiLevelType w:val="multilevel"/>
    <w:tmpl w:val="E1981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EE7DA4"/>
    <w:multiLevelType w:val="multilevel"/>
    <w:tmpl w:val="BEFC3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04F07BF"/>
    <w:multiLevelType w:val="multilevel"/>
    <w:tmpl w:val="BFF49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6312E65"/>
    <w:multiLevelType w:val="multilevel"/>
    <w:tmpl w:val="0B3C7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FF0C41"/>
    <w:multiLevelType w:val="multilevel"/>
    <w:tmpl w:val="A01E5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A5F0159"/>
    <w:multiLevelType w:val="multilevel"/>
    <w:tmpl w:val="D0AE3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B4E6307"/>
    <w:multiLevelType w:val="multilevel"/>
    <w:tmpl w:val="7F266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CE72DA3"/>
    <w:multiLevelType w:val="multilevel"/>
    <w:tmpl w:val="F5AA2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1B1649C"/>
    <w:multiLevelType w:val="multilevel"/>
    <w:tmpl w:val="EE1AD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49B1E48"/>
    <w:multiLevelType w:val="multilevel"/>
    <w:tmpl w:val="F474CD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A927B62"/>
    <w:multiLevelType w:val="multilevel"/>
    <w:tmpl w:val="5F78D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CE06F32"/>
    <w:multiLevelType w:val="multilevel"/>
    <w:tmpl w:val="1D661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F8A2F52"/>
    <w:multiLevelType w:val="multilevel"/>
    <w:tmpl w:val="1AF0D5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19947169">
    <w:abstractNumId w:val="34"/>
  </w:num>
  <w:num w:numId="2" w16cid:durableId="1790397501">
    <w:abstractNumId w:val="3"/>
  </w:num>
  <w:num w:numId="3" w16cid:durableId="736515288">
    <w:abstractNumId w:val="25"/>
  </w:num>
  <w:num w:numId="4" w16cid:durableId="1551458505">
    <w:abstractNumId w:val="38"/>
  </w:num>
  <w:num w:numId="5" w16cid:durableId="1624996938">
    <w:abstractNumId w:val="47"/>
  </w:num>
  <w:num w:numId="6" w16cid:durableId="481580558">
    <w:abstractNumId w:val="32"/>
  </w:num>
  <w:num w:numId="7" w16cid:durableId="1198548993">
    <w:abstractNumId w:val="30"/>
  </w:num>
  <w:num w:numId="8" w16cid:durableId="1386107224">
    <w:abstractNumId w:val="13"/>
  </w:num>
  <w:num w:numId="9" w16cid:durableId="224608142">
    <w:abstractNumId w:val="37"/>
  </w:num>
  <w:num w:numId="10" w16cid:durableId="461119493">
    <w:abstractNumId w:val="36"/>
  </w:num>
  <w:num w:numId="11" w16cid:durableId="1282613665">
    <w:abstractNumId w:val="23"/>
  </w:num>
  <w:num w:numId="12" w16cid:durableId="816532369">
    <w:abstractNumId w:val="35"/>
  </w:num>
  <w:num w:numId="13" w16cid:durableId="1320114376">
    <w:abstractNumId w:val="12"/>
  </w:num>
  <w:num w:numId="14" w16cid:durableId="1343095155">
    <w:abstractNumId w:val="20"/>
  </w:num>
  <w:num w:numId="15" w16cid:durableId="1950428128">
    <w:abstractNumId w:val="33"/>
  </w:num>
  <w:num w:numId="16" w16cid:durableId="1758669299">
    <w:abstractNumId w:val="28"/>
  </w:num>
  <w:num w:numId="17" w16cid:durableId="1387531085">
    <w:abstractNumId w:val="14"/>
  </w:num>
  <w:num w:numId="18" w16cid:durableId="188564115">
    <w:abstractNumId w:val="9"/>
  </w:num>
  <w:num w:numId="19" w16cid:durableId="1606110001">
    <w:abstractNumId w:val="2"/>
  </w:num>
  <w:num w:numId="20" w16cid:durableId="1820924669">
    <w:abstractNumId w:val="39"/>
  </w:num>
  <w:num w:numId="21" w16cid:durableId="1766924906">
    <w:abstractNumId w:val="8"/>
  </w:num>
  <w:num w:numId="22" w16cid:durableId="641693209">
    <w:abstractNumId w:val="21"/>
  </w:num>
  <w:num w:numId="23" w16cid:durableId="671689327">
    <w:abstractNumId w:val="10"/>
  </w:num>
  <w:num w:numId="24" w16cid:durableId="1931498550">
    <w:abstractNumId w:val="44"/>
  </w:num>
  <w:num w:numId="25" w16cid:durableId="1904755886">
    <w:abstractNumId w:val="17"/>
  </w:num>
  <w:num w:numId="26" w16cid:durableId="1043100091">
    <w:abstractNumId w:val="22"/>
  </w:num>
  <w:num w:numId="27" w16cid:durableId="1157920367">
    <w:abstractNumId w:val="45"/>
  </w:num>
  <w:num w:numId="28" w16cid:durableId="1193887094">
    <w:abstractNumId w:val="19"/>
  </w:num>
  <w:num w:numId="29" w16cid:durableId="1434519141">
    <w:abstractNumId w:val="29"/>
  </w:num>
  <w:num w:numId="30" w16cid:durableId="182477113">
    <w:abstractNumId w:val="31"/>
  </w:num>
  <w:num w:numId="31" w16cid:durableId="875435924">
    <w:abstractNumId w:val="48"/>
  </w:num>
  <w:num w:numId="32" w16cid:durableId="1876307210">
    <w:abstractNumId w:val="27"/>
  </w:num>
  <w:num w:numId="33" w16cid:durableId="1195381741">
    <w:abstractNumId w:val="7"/>
  </w:num>
  <w:num w:numId="34" w16cid:durableId="320235658">
    <w:abstractNumId w:val="16"/>
  </w:num>
  <w:num w:numId="35" w16cid:durableId="1365709122">
    <w:abstractNumId w:val="41"/>
  </w:num>
  <w:num w:numId="36" w16cid:durableId="1118061428">
    <w:abstractNumId w:val="11"/>
  </w:num>
  <w:num w:numId="37" w16cid:durableId="1971744069">
    <w:abstractNumId w:val="40"/>
  </w:num>
  <w:num w:numId="38" w16cid:durableId="811410570">
    <w:abstractNumId w:val="0"/>
  </w:num>
  <w:num w:numId="39" w16cid:durableId="2124183236">
    <w:abstractNumId w:val="4"/>
  </w:num>
  <w:num w:numId="40" w16cid:durableId="304549674">
    <w:abstractNumId w:val="43"/>
  </w:num>
  <w:num w:numId="41" w16cid:durableId="1372800955">
    <w:abstractNumId w:val="18"/>
  </w:num>
  <w:num w:numId="42" w16cid:durableId="479882911">
    <w:abstractNumId w:val="15"/>
  </w:num>
  <w:num w:numId="43" w16cid:durableId="383994064">
    <w:abstractNumId w:val="42"/>
  </w:num>
  <w:num w:numId="44" w16cid:durableId="1020353328">
    <w:abstractNumId w:val="6"/>
  </w:num>
  <w:num w:numId="45" w16cid:durableId="2142266165">
    <w:abstractNumId w:val="5"/>
  </w:num>
  <w:num w:numId="46" w16cid:durableId="1963269195">
    <w:abstractNumId w:val="26"/>
  </w:num>
  <w:num w:numId="47" w16cid:durableId="677121419">
    <w:abstractNumId w:val="24"/>
  </w:num>
  <w:num w:numId="48" w16cid:durableId="1109813958">
    <w:abstractNumId w:val="1"/>
  </w:num>
  <w:num w:numId="49" w16cid:durableId="1803229420">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030F6"/>
    <w:rsid w:val="0000357A"/>
    <w:rsid w:val="00003AB0"/>
    <w:rsid w:val="00004C3A"/>
    <w:rsid w:val="0001140E"/>
    <w:rsid w:val="00013909"/>
    <w:rsid w:val="00014E28"/>
    <w:rsid w:val="00015F5E"/>
    <w:rsid w:val="00020958"/>
    <w:rsid w:val="00020DA3"/>
    <w:rsid w:val="0002192D"/>
    <w:rsid w:val="000404E6"/>
    <w:rsid w:val="00045464"/>
    <w:rsid w:val="00063FA1"/>
    <w:rsid w:val="000649AB"/>
    <w:rsid w:val="00066898"/>
    <w:rsid w:val="000748D5"/>
    <w:rsid w:val="000760C2"/>
    <w:rsid w:val="00087948"/>
    <w:rsid w:val="00090B6E"/>
    <w:rsid w:val="00090BCF"/>
    <w:rsid w:val="000969C9"/>
    <w:rsid w:val="000A1705"/>
    <w:rsid w:val="000A2664"/>
    <w:rsid w:val="000A67C7"/>
    <w:rsid w:val="000B1E14"/>
    <w:rsid w:val="000B42AE"/>
    <w:rsid w:val="000B4F58"/>
    <w:rsid w:val="000C445E"/>
    <w:rsid w:val="000C6C8C"/>
    <w:rsid w:val="000D7128"/>
    <w:rsid w:val="000E0D5F"/>
    <w:rsid w:val="000E21F1"/>
    <w:rsid w:val="000E303B"/>
    <w:rsid w:val="000E4CC4"/>
    <w:rsid w:val="000E59B9"/>
    <w:rsid w:val="000F1DC2"/>
    <w:rsid w:val="000F5B65"/>
    <w:rsid w:val="000F670D"/>
    <w:rsid w:val="00100B99"/>
    <w:rsid w:val="001038FB"/>
    <w:rsid w:val="00113A6A"/>
    <w:rsid w:val="00114714"/>
    <w:rsid w:val="00117C86"/>
    <w:rsid w:val="00120344"/>
    <w:rsid w:val="00120A13"/>
    <w:rsid w:val="00121312"/>
    <w:rsid w:val="0012271D"/>
    <w:rsid w:val="00133DB3"/>
    <w:rsid w:val="00136252"/>
    <w:rsid w:val="00137832"/>
    <w:rsid w:val="001454F8"/>
    <w:rsid w:val="001501C9"/>
    <w:rsid w:val="0015480B"/>
    <w:rsid w:val="00155417"/>
    <w:rsid w:val="00160B94"/>
    <w:rsid w:val="00164573"/>
    <w:rsid w:val="00164737"/>
    <w:rsid w:val="00173F34"/>
    <w:rsid w:val="00177132"/>
    <w:rsid w:val="001813A7"/>
    <w:rsid w:val="00182797"/>
    <w:rsid w:val="001869CF"/>
    <w:rsid w:val="001875D7"/>
    <w:rsid w:val="00187942"/>
    <w:rsid w:val="00192132"/>
    <w:rsid w:val="00196D88"/>
    <w:rsid w:val="001A20F3"/>
    <w:rsid w:val="001A3C58"/>
    <w:rsid w:val="001B5CA2"/>
    <w:rsid w:val="001B6607"/>
    <w:rsid w:val="001C00D4"/>
    <w:rsid w:val="001C14FA"/>
    <w:rsid w:val="001C5618"/>
    <w:rsid w:val="001C5E2F"/>
    <w:rsid w:val="001D5D1B"/>
    <w:rsid w:val="001D7BE8"/>
    <w:rsid w:val="001F2117"/>
    <w:rsid w:val="001F66A8"/>
    <w:rsid w:val="001F7487"/>
    <w:rsid w:val="002100E0"/>
    <w:rsid w:val="00224341"/>
    <w:rsid w:val="00226210"/>
    <w:rsid w:val="00241498"/>
    <w:rsid w:val="00243ABE"/>
    <w:rsid w:val="00245454"/>
    <w:rsid w:val="002615B1"/>
    <w:rsid w:val="00261FE6"/>
    <w:rsid w:val="002637F7"/>
    <w:rsid w:val="00271B39"/>
    <w:rsid w:val="0027219F"/>
    <w:rsid w:val="00276DF9"/>
    <w:rsid w:val="0028286D"/>
    <w:rsid w:val="00283725"/>
    <w:rsid w:val="00285721"/>
    <w:rsid w:val="00286270"/>
    <w:rsid w:val="002878B8"/>
    <w:rsid w:val="002A16D2"/>
    <w:rsid w:val="002A35C0"/>
    <w:rsid w:val="002B266D"/>
    <w:rsid w:val="002B4F71"/>
    <w:rsid w:val="002B7C79"/>
    <w:rsid w:val="002C29EE"/>
    <w:rsid w:val="002C2E69"/>
    <w:rsid w:val="002C54DD"/>
    <w:rsid w:val="002C63A3"/>
    <w:rsid w:val="002C7D25"/>
    <w:rsid w:val="002D7130"/>
    <w:rsid w:val="002D7BFF"/>
    <w:rsid w:val="002E5808"/>
    <w:rsid w:val="002F35B5"/>
    <w:rsid w:val="00307277"/>
    <w:rsid w:val="00307B78"/>
    <w:rsid w:val="003116F5"/>
    <w:rsid w:val="00311930"/>
    <w:rsid w:val="00312CEE"/>
    <w:rsid w:val="0031522A"/>
    <w:rsid w:val="00315D4C"/>
    <w:rsid w:val="0031663C"/>
    <w:rsid w:val="00324364"/>
    <w:rsid w:val="003247E2"/>
    <w:rsid w:val="003400A0"/>
    <w:rsid w:val="003456EF"/>
    <w:rsid w:val="00346B6B"/>
    <w:rsid w:val="00347AE1"/>
    <w:rsid w:val="00347CCD"/>
    <w:rsid w:val="00353F28"/>
    <w:rsid w:val="00354AF5"/>
    <w:rsid w:val="00356B30"/>
    <w:rsid w:val="00360E58"/>
    <w:rsid w:val="0036435E"/>
    <w:rsid w:val="003645F6"/>
    <w:rsid w:val="003658C5"/>
    <w:rsid w:val="003679A9"/>
    <w:rsid w:val="003709AC"/>
    <w:rsid w:val="00373EFC"/>
    <w:rsid w:val="003804B6"/>
    <w:rsid w:val="00386748"/>
    <w:rsid w:val="003904DA"/>
    <w:rsid w:val="003919C7"/>
    <w:rsid w:val="00393B84"/>
    <w:rsid w:val="003A226C"/>
    <w:rsid w:val="003B1C1B"/>
    <w:rsid w:val="003B2496"/>
    <w:rsid w:val="003B338C"/>
    <w:rsid w:val="003B3F8A"/>
    <w:rsid w:val="003C22FD"/>
    <w:rsid w:val="003C342B"/>
    <w:rsid w:val="003C6634"/>
    <w:rsid w:val="003C7075"/>
    <w:rsid w:val="003D11D5"/>
    <w:rsid w:val="003D26A0"/>
    <w:rsid w:val="003D4859"/>
    <w:rsid w:val="003D6BBB"/>
    <w:rsid w:val="003D7869"/>
    <w:rsid w:val="003E3A6B"/>
    <w:rsid w:val="003E6CBC"/>
    <w:rsid w:val="003F1441"/>
    <w:rsid w:val="003F1D8D"/>
    <w:rsid w:val="003F25E0"/>
    <w:rsid w:val="003F6547"/>
    <w:rsid w:val="00400382"/>
    <w:rsid w:val="00404011"/>
    <w:rsid w:val="00404C7D"/>
    <w:rsid w:val="00405A49"/>
    <w:rsid w:val="00410FC5"/>
    <w:rsid w:val="004131C3"/>
    <w:rsid w:val="00416807"/>
    <w:rsid w:val="00417E0A"/>
    <w:rsid w:val="004212CD"/>
    <w:rsid w:val="00425721"/>
    <w:rsid w:val="00425737"/>
    <w:rsid w:val="00425928"/>
    <w:rsid w:val="00426404"/>
    <w:rsid w:val="004307E3"/>
    <w:rsid w:val="00434DE2"/>
    <w:rsid w:val="0043731A"/>
    <w:rsid w:val="0044348E"/>
    <w:rsid w:val="00446E13"/>
    <w:rsid w:val="004604A2"/>
    <w:rsid w:val="0046153A"/>
    <w:rsid w:val="004618D8"/>
    <w:rsid w:val="00473174"/>
    <w:rsid w:val="00474251"/>
    <w:rsid w:val="00480243"/>
    <w:rsid w:val="004864EF"/>
    <w:rsid w:val="00490C36"/>
    <w:rsid w:val="004935BF"/>
    <w:rsid w:val="004A479B"/>
    <w:rsid w:val="004A6554"/>
    <w:rsid w:val="004B0D7B"/>
    <w:rsid w:val="004B1FEC"/>
    <w:rsid w:val="004B3A94"/>
    <w:rsid w:val="004B4F97"/>
    <w:rsid w:val="004C4823"/>
    <w:rsid w:val="004C78B4"/>
    <w:rsid w:val="004D420F"/>
    <w:rsid w:val="004E1DA2"/>
    <w:rsid w:val="004E4410"/>
    <w:rsid w:val="004E4E35"/>
    <w:rsid w:val="004E6EE9"/>
    <w:rsid w:val="004F35E2"/>
    <w:rsid w:val="004F44F6"/>
    <w:rsid w:val="004F4FBE"/>
    <w:rsid w:val="004F6231"/>
    <w:rsid w:val="0050007D"/>
    <w:rsid w:val="00501E6E"/>
    <w:rsid w:val="005031F4"/>
    <w:rsid w:val="0050497D"/>
    <w:rsid w:val="00510ECC"/>
    <w:rsid w:val="00511280"/>
    <w:rsid w:val="005139AB"/>
    <w:rsid w:val="005160F8"/>
    <w:rsid w:val="00517BA3"/>
    <w:rsid w:val="005233EB"/>
    <w:rsid w:val="00526C26"/>
    <w:rsid w:val="0053046A"/>
    <w:rsid w:val="0053436B"/>
    <w:rsid w:val="00534CC7"/>
    <w:rsid w:val="00540445"/>
    <w:rsid w:val="00545A82"/>
    <w:rsid w:val="00550B01"/>
    <w:rsid w:val="00550CE0"/>
    <w:rsid w:val="0055159A"/>
    <w:rsid w:val="00554D93"/>
    <w:rsid w:val="00557AEC"/>
    <w:rsid w:val="00560220"/>
    <w:rsid w:val="005629D8"/>
    <w:rsid w:val="00565E55"/>
    <w:rsid w:val="005737BE"/>
    <w:rsid w:val="005756BF"/>
    <w:rsid w:val="005774B2"/>
    <w:rsid w:val="00580ED6"/>
    <w:rsid w:val="00585F5F"/>
    <w:rsid w:val="00587CA5"/>
    <w:rsid w:val="005913E2"/>
    <w:rsid w:val="0059490B"/>
    <w:rsid w:val="00594A44"/>
    <w:rsid w:val="00596890"/>
    <w:rsid w:val="005A02BA"/>
    <w:rsid w:val="005A3297"/>
    <w:rsid w:val="005B16B4"/>
    <w:rsid w:val="005B2FA0"/>
    <w:rsid w:val="005B324B"/>
    <w:rsid w:val="005B53B7"/>
    <w:rsid w:val="005B5F1E"/>
    <w:rsid w:val="005C48CE"/>
    <w:rsid w:val="005D2181"/>
    <w:rsid w:val="005D36E9"/>
    <w:rsid w:val="005D496D"/>
    <w:rsid w:val="005E048E"/>
    <w:rsid w:val="005E1C2E"/>
    <w:rsid w:val="005E2CAF"/>
    <w:rsid w:val="005E73B2"/>
    <w:rsid w:val="005F0A64"/>
    <w:rsid w:val="005F1D34"/>
    <w:rsid w:val="005F362F"/>
    <w:rsid w:val="005F3E9D"/>
    <w:rsid w:val="005F5191"/>
    <w:rsid w:val="005F6594"/>
    <w:rsid w:val="006063B8"/>
    <w:rsid w:val="0061049E"/>
    <w:rsid w:val="00613C17"/>
    <w:rsid w:val="00614673"/>
    <w:rsid w:val="006177B6"/>
    <w:rsid w:val="0062749A"/>
    <w:rsid w:val="00627D36"/>
    <w:rsid w:val="006300B3"/>
    <w:rsid w:val="00633713"/>
    <w:rsid w:val="00635114"/>
    <w:rsid w:val="00646FCA"/>
    <w:rsid w:val="0065103E"/>
    <w:rsid w:val="006558AE"/>
    <w:rsid w:val="00655A66"/>
    <w:rsid w:val="00657929"/>
    <w:rsid w:val="00661396"/>
    <w:rsid w:val="00664FD8"/>
    <w:rsid w:val="006702FC"/>
    <w:rsid w:val="006807EF"/>
    <w:rsid w:val="00681270"/>
    <w:rsid w:val="00687941"/>
    <w:rsid w:val="00690345"/>
    <w:rsid w:val="00696B90"/>
    <w:rsid w:val="006A7785"/>
    <w:rsid w:val="006B0DA5"/>
    <w:rsid w:val="006B251C"/>
    <w:rsid w:val="006C2A7B"/>
    <w:rsid w:val="006C43B2"/>
    <w:rsid w:val="006C6563"/>
    <w:rsid w:val="006D4047"/>
    <w:rsid w:val="006D5654"/>
    <w:rsid w:val="006D67BD"/>
    <w:rsid w:val="006E1136"/>
    <w:rsid w:val="006E7662"/>
    <w:rsid w:val="006F3155"/>
    <w:rsid w:val="006F5C43"/>
    <w:rsid w:val="007004B8"/>
    <w:rsid w:val="00700C5D"/>
    <w:rsid w:val="00702B94"/>
    <w:rsid w:val="00710AA6"/>
    <w:rsid w:val="0071441F"/>
    <w:rsid w:val="00716E8E"/>
    <w:rsid w:val="00720AAA"/>
    <w:rsid w:val="0072779A"/>
    <w:rsid w:val="007328A0"/>
    <w:rsid w:val="0073522B"/>
    <w:rsid w:val="0073546A"/>
    <w:rsid w:val="00736AF1"/>
    <w:rsid w:val="00736EB8"/>
    <w:rsid w:val="00740AFA"/>
    <w:rsid w:val="00746E96"/>
    <w:rsid w:val="00752C3A"/>
    <w:rsid w:val="007623B0"/>
    <w:rsid w:val="00762634"/>
    <w:rsid w:val="00762D75"/>
    <w:rsid w:val="00766ED4"/>
    <w:rsid w:val="00773E3D"/>
    <w:rsid w:val="0078272B"/>
    <w:rsid w:val="00785B07"/>
    <w:rsid w:val="0079037B"/>
    <w:rsid w:val="007929D5"/>
    <w:rsid w:val="007A164A"/>
    <w:rsid w:val="007A1DE8"/>
    <w:rsid w:val="007A292E"/>
    <w:rsid w:val="007A39E3"/>
    <w:rsid w:val="007A5AF7"/>
    <w:rsid w:val="007B5118"/>
    <w:rsid w:val="007B5442"/>
    <w:rsid w:val="007B7CF9"/>
    <w:rsid w:val="007C13BF"/>
    <w:rsid w:val="007C6AE0"/>
    <w:rsid w:val="007C758B"/>
    <w:rsid w:val="007C7CEA"/>
    <w:rsid w:val="007D22B4"/>
    <w:rsid w:val="007D2434"/>
    <w:rsid w:val="007D485E"/>
    <w:rsid w:val="007D6070"/>
    <w:rsid w:val="007D66EC"/>
    <w:rsid w:val="007D6A41"/>
    <w:rsid w:val="007E4F9A"/>
    <w:rsid w:val="007E556A"/>
    <w:rsid w:val="007E55DA"/>
    <w:rsid w:val="007E59D5"/>
    <w:rsid w:val="007E76E8"/>
    <w:rsid w:val="007F1577"/>
    <w:rsid w:val="007F749E"/>
    <w:rsid w:val="00800C20"/>
    <w:rsid w:val="0080576F"/>
    <w:rsid w:val="00805B6A"/>
    <w:rsid w:val="00806966"/>
    <w:rsid w:val="00810135"/>
    <w:rsid w:val="00810648"/>
    <w:rsid w:val="00810C7B"/>
    <w:rsid w:val="00822553"/>
    <w:rsid w:val="008242F2"/>
    <w:rsid w:val="0082607D"/>
    <w:rsid w:val="0083185A"/>
    <w:rsid w:val="00832B6F"/>
    <w:rsid w:val="00834CC8"/>
    <w:rsid w:val="00836325"/>
    <w:rsid w:val="00844FF4"/>
    <w:rsid w:val="00852E54"/>
    <w:rsid w:val="00855D53"/>
    <w:rsid w:val="00863199"/>
    <w:rsid w:val="00865BF2"/>
    <w:rsid w:val="008734A6"/>
    <w:rsid w:val="00877C91"/>
    <w:rsid w:val="00885BCA"/>
    <w:rsid w:val="00886857"/>
    <w:rsid w:val="008903ED"/>
    <w:rsid w:val="008A16DA"/>
    <w:rsid w:val="008A2A17"/>
    <w:rsid w:val="008A367D"/>
    <w:rsid w:val="008A6310"/>
    <w:rsid w:val="008B240B"/>
    <w:rsid w:val="008B4829"/>
    <w:rsid w:val="008B4D73"/>
    <w:rsid w:val="008B637F"/>
    <w:rsid w:val="008C306D"/>
    <w:rsid w:val="008C40AC"/>
    <w:rsid w:val="008C4D5A"/>
    <w:rsid w:val="008C558F"/>
    <w:rsid w:val="008C5C3E"/>
    <w:rsid w:val="008C5C5D"/>
    <w:rsid w:val="008C6B3E"/>
    <w:rsid w:val="008D33D3"/>
    <w:rsid w:val="008D7BED"/>
    <w:rsid w:val="008F2A29"/>
    <w:rsid w:val="008F7F9F"/>
    <w:rsid w:val="00913054"/>
    <w:rsid w:val="009144A5"/>
    <w:rsid w:val="009205C8"/>
    <w:rsid w:val="00923EE4"/>
    <w:rsid w:val="00924CB1"/>
    <w:rsid w:val="00927FC1"/>
    <w:rsid w:val="00930F23"/>
    <w:rsid w:val="009311FC"/>
    <w:rsid w:val="00935555"/>
    <w:rsid w:val="0093691B"/>
    <w:rsid w:val="00942EB9"/>
    <w:rsid w:val="00944AD5"/>
    <w:rsid w:val="0094538B"/>
    <w:rsid w:val="009479C4"/>
    <w:rsid w:val="009514B2"/>
    <w:rsid w:val="0095354A"/>
    <w:rsid w:val="00955C7D"/>
    <w:rsid w:val="009608F8"/>
    <w:rsid w:val="00964529"/>
    <w:rsid w:val="00971177"/>
    <w:rsid w:val="00975D08"/>
    <w:rsid w:val="009811B1"/>
    <w:rsid w:val="0098366F"/>
    <w:rsid w:val="0098424E"/>
    <w:rsid w:val="00985E75"/>
    <w:rsid w:val="0098648A"/>
    <w:rsid w:val="009A1772"/>
    <w:rsid w:val="009A3761"/>
    <w:rsid w:val="009B068C"/>
    <w:rsid w:val="009B6E68"/>
    <w:rsid w:val="009C6AC0"/>
    <w:rsid w:val="009D0099"/>
    <w:rsid w:val="009D30F0"/>
    <w:rsid w:val="009D5B28"/>
    <w:rsid w:val="009D71D6"/>
    <w:rsid w:val="009D74F3"/>
    <w:rsid w:val="009E236F"/>
    <w:rsid w:val="009E4246"/>
    <w:rsid w:val="009E436B"/>
    <w:rsid w:val="009E4642"/>
    <w:rsid w:val="009E4A04"/>
    <w:rsid w:val="00A06BB2"/>
    <w:rsid w:val="00A07FC7"/>
    <w:rsid w:val="00A1114A"/>
    <w:rsid w:val="00A1359B"/>
    <w:rsid w:val="00A14C25"/>
    <w:rsid w:val="00A17617"/>
    <w:rsid w:val="00A20055"/>
    <w:rsid w:val="00A20832"/>
    <w:rsid w:val="00A2092D"/>
    <w:rsid w:val="00A25ABD"/>
    <w:rsid w:val="00A26FD2"/>
    <w:rsid w:val="00A324A0"/>
    <w:rsid w:val="00A32617"/>
    <w:rsid w:val="00A34658"/>
    <w:rsid w:val="00A44AEF"/>
    <w:rsid w:val="00A54568"/>
    <w:rsid w:val="00A56E4C"/>
    <w:rsid w:val="00A57B59"/>
    <w:rsid w:val="00A61C12"/>
    <w:rsid w:val="00A63B33"/>
    <w:rsid w:val="00A64A7D"/>
    <w:rsid w:val="00A651EE"/>
    <w:rsid w:val="00A67194"/>
    <w:rsid w:val="00A731B1"/>
    <w:rsid w:val="00A74EAA"/>
    <w:rsid w:val="00A7742A"/>
    <w:rsid w:val="00A77E6D"/>
    <w:rsid w:val="00A8716E"/>
    <w:rsid w:val="00A954FC"/>
    <w:rsid w:val="00A962D7"/>
    <w:rsid w:val="00AA4EDB"/>
    <w:rsid w:val="00AB248B"/>
    <w:rsid w:val="00AB2A93"/>
    <w:rsid w:val="00AC442A"/>
    <w:rsid w:val="00AC516C"/>
    <w:rsid w:val="00AD1CFE"/>
    <w:rsid w:val="00AD20C7"/>
    <w:rsid w:val="00AD69D3"/>
    <w:rsid w:val="00AD6E2F"/>
    <w:rsid w:val="00AD7AB7"/>
    <w:rsid w:val="00AE103A"/>
    <w:rsid w:val="00AE10F0"/>
    <w:rsid w:val="00AE2A3B"/>
    <w:rsid w:val="00AF5680"/>
    <w:rsid w:val="00AF6673"/>
    <w:rsid w:val="00B10215"/>
    <w:rsid w:val="00B17A74"/>
    <w:rsid w:val="00B20254"/>
    <w:rsid w:val="00B20A61"/>
    <w:rsid w:val="00B20CD7"/>
    <w:rsid w:val="00B2472D"/>
    <w:rsid w:val="00B2583E"/>
    <w:rsid w:val="00B32A95"/>
    <w:rsid w:val="00B33337"/>
    <w:rsid w:val="00B34DEC"/>
    <w:rsid w:val="00B35BB1"/>
    <w:rsid w:val="00B41FF5"/>
    <w:rsid w:val="00B431B3"/>
    <w:rsid w:val="00B43CE8"/>
    <w:rsid w:val="00B5055E"/>
    <w:rsid w:val="00B52E50"/>
    <w:rsid w:val="00B547A6"/>
    <w:rsid w:val="00B54D3E"/>
    <w:rsid w:val="00B553A0"/>
    <w:rsid w:val="00B56AA1"/>
    <w:rsid w:val="00B626EA"/>
    <w:rsid w:val="00B7265B"/>
    <w:rsid w:val="00B76F3F"/>
    <w:rsid w:val="00B80268"/>
    <w:rsid w:val="00B8144D"/>
    <w:rsid w:val="00B84A7B"/>
    <w:rsid w:val="00B84CFF"/>
    <w:rsid w:val="00B86B78"/>
    <w:rsid w:val="00B9596D"/>
    <w:rsid w:val="00B964FC"/>
    <w:rsid w:val="00B96A2B"/>
    <w:rsid w:val="00B96A6D"/>
    <w:rsid w:val="00B97869"/>
    <w:rsid w:val="00BA6E20"/>
    <w:rsid w:val="00BB43AA"/>
    <w:rsid w:val="00BB7331"/>
    <w:rsid w:val="00BB78FA"/>
    <w:rsid w:val="00BC02CF"/>
    <w:rsid w:val="00BC07AA"/>
    <w:rsid w:val="00BD46FE"/>
    <w:rsid w:val="00BD50D2"/>
    <w:rsid w:val="00BD5243"/>
    <w:rsid w:val="00BE639D"/>
    <w:rsid w:val="00BF19D9"/>
    <w:rsid w:val="00C02C6B"/>
    <w:rsid w:val="00C07AAB"/>
    <w:rsid w:val="00C07B85"/>
    <w:rsid w:val="00C1224F"/>
    <w:rsid w:val="00C162AC"/>
    <w:rsid w:val="00C17A49"/>
    <w:rsid w:val="00C2177E"/>
    <w:rsid w:val="00C22D82"/>
    <w:rsid w:val="00C2535C"/>
    <w:rsid w:val="00C255EC"/>
    <w:rsid w:val="00C3172F"/>
    <w:rsid w:val="00C34D1B"/>
    <w:rsid w:val="00C36A2B"/>
    <w:rsid w:val="00C36FE9"/>
    <w:rsid w:val="00C41A40"/>
    <w:rsid w:val="00C43134"/>
    <w:rsid w:val="00C43BA5"/>
    <w:rsid w:val="00C43CFB"/>
    <w:rsid w:val="00C47B0F"/>
    <w:rsid w:val="00C51C82"/>
    <w:rsid w:val="00C532B4"/>
    <w:rsid w:val="00C57E26"/>
    <w:rsid w:val="00C610B6"/>
    <w:rsid w:val="00C660C6"/>
    <w:rsid w:val="00C66ABC"/>
    <w:rsid w:val="00C73F55"/>
    <w:rsid w:val="00C849B8"/>
    <w:rsid w:val="00C84BA8"/>
    <w:rsid w:val="00C86FE9"/>
    <w:rsid w:val="00C95AA4"/>
    <w:rsid w:val="00C97782"/>
    <w:rsid w:val="00CA37AE"/>
    <w:rsid w:val="00CA392F"/>
    <w:rsid w:val="00CA6CDE"/>
    <w:rsid w:val="00CA7CFE"/>
    <w:rsid w:val="00CA7E77"/>
    <w:rsid w:val="00CB15C8"/>
    <w:rsid w:val="00CB5A66"/>
    <w:rsid w:val="00CB790D"/>
    <w:rsid w:val="00CC5552"/>
    <w:rsid w:val="00CC7BFC"/>
    <w:rsid w:val="00CC7CB6"/>
    <w:rsid w:val="00CD1145"/>
    <w:rsid w:val="00CD28E3"/>
    <w:rsid w:val="00CD3224"/>
    <w:rsid w:val="00CE2C65"/>
    <w:rsid w:val="00CE4164"/>
    <w:rsid w:val="00CE7913"/>
    <w:rsid w:val="00CE7CC2"/>
    <w:rsid w:val="00CF1E12"/>
    <w:rsid w:val="00CF3A60"/>
    <w:rsid w:val="00CF6A9C"/>
    <w:rsid w:val="00CF7468"/>
    <w:rsid w:val="00D06E8D"/>
    <w:rsid w:val="00D10529"/>
    <w:rsid w:val="00D112E0"/>
    <w:rsid w:val="00D13669"/>
    <w:rsid w:val="00D13B4E"/>
    <w:rsid w:val="00D14E41"/>
    <w:rsid w:val="00D15E0B"/>
    <w:rsid w:val="00D16FCB"/>
    <w:rsid w:val="00D2197A"/>
    <w:rsid w:val="00D249E3"/>
    <w:rsid w:val="00D30D2C"/>
    <w:rsid w:val="00D43F55"/>
    <w:rsid w:val="00D60084"/>
    <w:rsid w:val="00D626EF"/>
    <w:rsid w:val="00D6359F"/>
    <w:rsid w:val="00D6371B"/>
    <w:rsid w:val="00D637B6"/>
    <w:rsid w:val="00D643EA"/>
    <w:rsid w:val="00D673EA"/>
    <w:rsid w:val="00D737FC"/>
    <w:rsid w:val="00D769CF"/>
    <w:rsid w:val="00D76AEA"/>
    <w:rsid w:val="00D77051"/>
    <w:rsid w:val="00D770BA"/>
    <w:rsid w:val="00D80621"/>
    <w:rsid w:val="00D8487F"/>
    <w:rsid w:val="00D84A25"/>
    <w:rsid w:val="00D9156B"/>
    <w:rsid w:val="00D96711"/>
    <w:rsid w:val="00DA522C"/>
    <w:rsid w:val="00DA5653"/>
    <w:rsid w:val="00DA6F04"/>
    <w:rsid w:val="00DC050A"/>
    <w:rsid w:val="00DC0D79"/>
    <w:rsid w:val="00DC1F8C"/>
    <w:rsid w:val="00DC2311"/>
    <w:rsid w:val="00DC3CD1"/>
    <w:rsid w:val="00DC517E"/>
    <w:rsid w:val="00DC6FC6"/>
    <w:rsid w:val="00DD17B6"/>
    <w:rsid w:val="00DD3E7B"/>
    <w:rsid w:val="00DD648C"/>
    <w:rsid w:val="00DD758A"/>
    <w:rsid w:val="00DE2A56"/>
    <w:rsid w:val="00DE2DE3"/>
    <w:rsid w:val="00DE427A"/>
    <w:rsid w:val="00DE6816"/>
    <w:rsid w:val="00DF35F4"/>
    <w:rsid w:val="00DF38B7"/>
    <w:rsid w:val="00E01939"/>
    <w:rsid w:val="00E03722"/>
    <w:rsid w:val="00E03871"/>
    <w:rsid w:val="00E07996"/>
    <w:rsid w:val="00E079EF"/>
    <w:rsid w:val="00E10810"/>
    <w:rsid w:val="00E11979"/>
    <w:rsid w:val="00E2526B"/>
    <w:rsid w:val="00E36E8B"/>
    <w:rsid w:val="00E40A79"/>
    <w:rsid w:val="00E440D4"/>
    <w:rsid w:val="00E554EE"/>
    <w:rsid w:val="00E56C72"/>
    <w:rsid w:val="00E64062"/>
    <w:rsid w:val="00E662E9"/>
    <w:rsid w:val="00E70CB6"/>
    <w:rsid w:val="00E71B5A"/>
    <w:rsid w:val="00E73E23"/>
    <w:rsid w:val="00E75D07"/>
    <w:rsid w:val="00E80EA0"/>
    <w:rsid w:val="00E84674"/>
    <w:rsid w:val="00E903C5"/>
    <w:rsid w:val="00E93F52"/>
    <w:rsid w:val="00E974B5"/>
    <w:rsid w:val="00EA73E6"/>
    <w:rsid w:val="00EB0968"/>
    <w:rsid w:val="00EB0C8D"/>
    <w:rsid w:val="00EB55F5"/>
    <w:rsid w:val="00EB6C8E"/>
    <w:rsid w:val="00EC4F3E"/>
    <w:rsid w:val="00ED0A0A"/>
    <w:rsid w:val="00ED388F"/>
    <w:rsid w:val="00ED70A6"/>
    <w:rsid w:val="00EE047D"/>
    <w:rsid w:val="00EE7B7B"/>
    <w:rsid w:val="00EF4B23"/>
    <w:rsid w:val="00EF5B01"/>
    <w:rsid w:val="00F027A3"/>
    <w:rsid w:val="00F04325"/>
    <w:rsid w:val="00F05A6C"/>
    <w:rsid w:val="00F10015"/>
    <w:rsid w:val="00F12CC9"/>
    <w:rsid w:val="00F174FE"/>
    <w:rsid w:val="00F22397"/>
    <w:rsid w:val="00F24CAE"/>
    <w:rsid w:val="00F364CE"/>
    <w:rsid w:val="00F42D4B"/>
    <w:rsid w:val="00F440E0"/>
    <w:rsid w:val="00F451E5"/>
    <w:rsid w:val="00F50687"/>
    <w:rsid w:val="00F55061"/>
    <w:rsid w:val="00F55A4F"/>
    <w:rsid w:val="00F561D8"/>
    <w:rsid w:val="00F77A0B"/>
    <w:rsid w:val="00F943E7"/>
    <w:rsid w:val="00FA2102"/>
    <w:rsid w:val="00FA2979"/>
    <w:rsid w:val="00FA5598"/>
    <w:rsid w:val="00FB0ACE"/>
    <w:rsid w:val="00FB3CBC"/>
    <w:rsid w:val="00FB4DFB"/>
    <w:rsid w:val="00FB5271"/>
    <w:rsid w:val="00FB658A"/>
    <w:rsid w:val="00FB76B2"/>
    <w:rsid w:val="00FC080F"/>
    <w:rsid w:val="00FD4D64"/>
    <w:rsid w:val="00FD69AC"/>
    <w:rsid w:val="00FE1047"/>
    <w:rsid w:val="00FE1FF2"/>
    <w:rsid w:val="00FE38D0"/>
    <w:rsid w:val="00FF0BCD"/>
    <w:rsid w:val="00FF10EF"/>
    <w:rsid w:val="00FF1DA6"/>
    <w:rsid w:val="00FF3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styleId="Zdraznnintenzivn">
    <w:name w:val="Intense Emphasis"/>
    <w:basedOn w:val="Standardnpsmoodstavce"/>
    <w:uiPriority w:val="21"/>
    <w:qFormat/>
    <w:rsid w:val="00766E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8578</Words>
  <Characters>50611</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Obývák</cp:lastModifiedBy>
  <cp:revision>2</cp:revision>
  <cp:lastPrinted>2020-05-04T06:09:00Z</cp:lastPrinted>
  <dcterms:created xsi:type="dcterms:W3CDTF">2024-04-15T23:20:00Z</dcterms:created>
  <dcterms:modified xsi:type="dcterms:W3CDTF">2024-04-15T23:20:00Z</dcterms:modified>
</cp:coreProperties>
</file>